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89A1" w14:textId="153E14E8" w:rsidR="00442897" w:rsidRPr="00E32E11" w:rsidRDefault="00273CE6" w:rsidP="00E32E11">
      <w:pPr>
        <w:spacing w:after="120" w:line="240" w:lineRule="auto"/>
        <w:ind w:left="-425"/>
        <w:rPr>
          <w:rFonts w:ascii="Arial" w:hAnsi="Arial" w:cs="Arial"/>
          <w:b/>
          <w:sz w:val="24"/>
          <w:szCs w:val="24"/>
        </w:rPr>
      </w:pPr>
      <w:r>
        <w:rPr>
          <w:rFonts w:ascii="Arial Black" w:hAnsi="Arial Black"/>
          <w:sz w:val="36"/>
          <w:szCs w:val="36"/>
        </w:rPr>
        <w:t>Trustee Liability</w:t>
      </w:r>
      <w:r w:rsidR="00E32E11" w:rsidRPr="00E32E11">
        <w:rPr>
          <w:rFonts w:ascii="Arial Black" w:hAnsi="Arial Black"/>
          <w:sz w:val="36"/>
          <w:szCs w:val="36"/>
        </w:rPr>
        <w:t xml:space="preserve"> Insurance</w:t>
      </w:r>
    </w:p>
    <w:p w14:paraId="2582AA80" w14:textId="77777777" w:rsidR="00FC1902" w:rsidRPr="004B3B41" w:rsidRDefault="00FC1902" w:rsidP="00D07945">
      <w:pPr>
        <w:spacing w:after="120" w:line="240" w:lineRule="auto"/>
        <w:ind w:left="-425"/>
        <w:rPr>
          <w:rFonts w:ascii="Arial Black" w:hAnsi="Arial Black" w:cs="Arial"/>
          <w:sz w:val="20"/>
          <w:szCs w:val="20"/>
        </w:rPr>
      </w:pPr>
      <w:r w:rsidRPr="004B3B41">
        <w:rPr>
          <w:rFonts w:ascii="Arial Black" w:hAnsi="Arial Black" w:cs="Arial"/>
          <w:sz w:val="20"/>
          <w:szCs w:val="20"/>
        </w:rPr>
        <w:t>Insurance Product Information Document</w:t>
      </w:r>
    </w:p>
    <w:p w14:paraId="77C5F9E5" w14:textId="55EA1527" w:rsidR="00E32E11" w:rsidRPr="00E32E11" w:rsidRDefault="00E32E11" w:rsidP="00D07945">
      <w:pPr>
        <w:spacing w:after="120" w:line="240" w:lineRule="auto"/>
        <w:ind w:left="-425"/>
        <w:jc w:val="both"/>
        <w:rPr>
          <w:rFonts w:ascii="Palatino Linotype" w:hAnsi="Palatino Linotype" w:cs="Arial"/>
          <w:sz w:val="18"/>
          <w:szCs w:val="18"/>
        </w:rPr>
      </w:pPr>
      <w:r w:rsidRPr="00E32E11">
        <w:rPr>
          <w:rFonts w:ascii="Arial Black" w:eastAsia="Arial" w:hAnsi="Arial Black"/>
          <w:sz w:val="20"/>
          <w:szCs w:val="20"/>
        </w:rPr>
        <w:t xml:space="preserve">Company: </w:t>
      </w:r>
      <w:r w:rsidR="00616682">
        <w:rPr>
          <w:rFonts w:ascii="Arial Black" w:eastAsia="Arial" w:hAnsi="Arial Black"/>
          <w:sz w:val="20"/>
          <w:szCs w:val="20"/>
        </w:rPr>
        <w:t>Nexus Underwriting</w:t>
      </w:r>
      <w:r w:rsidRPr="00E32E11">
        <w:rPr>
          <w:rFonts w:ascii="Arial Black" w:eastAsia="Arial" w:hAnsi="Arial Black"/>
          <w:sz w:val="20"/>
          <w:szCs w:val="20"/>
        </w:rPr>
        <w:t xml:space="preserve"> Limited</w:t>
      </w:r>
      <w:r w:rsidRPr="00E32E11">
        <w:rPr>
          <w:rFonts w:ascii="Arial Black" w:eastAsia="Arial" w:hAnsi="Arial Black"/>
          <w:sz w:val="20"/>
          <w:szCs w:val="20"/>
        </w:rPr>
        <w:tab/>
      </w:r>
      <w:r w:rsidRPr="00E32E11">
        <w:rPr>
          <w:rFonts w:ascii="Arial Black" w:eastAsia="Arial" w:hAnsi="Arial Black"/>
          <w:sz w:val="20"/>
          <w:szCs w:val="20"/>
        </w:rPr>
        <w:tab/>
        <w:t xml:space="preserve">Product: Wisdom </w:t>
      </w:r>
      <w:r w:rsidR="00417CC3">
        <w:rPr>
          <w:rFonts w:ascii="Arial Black" w:eastAsia="Arial" w:hAnsi="Arial Black"/>
          <w:sz w:val="20"/>
          <w:szCs w:val="20"/>
        </w:rPr>
        <w:t>Trustee</w:t>
      </w:r>
      <w:r w:rsidRPr="00E32E11">
        <w:rPr>
          <w:rFonts w:ascii="Palatino Linotype" w:hAnsi="Palatino Linotype" w:cs="Arial"/>
          <w:sz w:val="18"/>
          <w:szCs w:val="18"/>
        </w:rPr>
        <w:t xml:space="preserve"> </w:t>
      </w:r>
    </w:p>
    <w:p w14:paraId="561D164D" w14:textId="77777777" w:rsidR="00616682" w:rsidRPr="00D07945" w:rsidRDefault="00616682" w:rsidP="00616682">
      <w:pPr>
        <w:spacing w:after="120" w:line="240" w:lineRule="auto"/>
        <w:ind w:left="-425"/>
        <w:rPr>
          <w:rFonts w:ascii="Palatino Linotype" w:hAnsi="Palatino Linotype" w:cs="Arial"/>
          <w:sz w:val="18"/>
          <w:szCs w:val="18"/>
          <w:lang w:val="en-US"/>
        </w:rPr>
      </w:pPr>
      <w:r w:rsidRPr="004B3B41">
        <w:rPr>
          <w:rFonts w:ascii="Palatino Linotype" w:hAnsi="Palatino Linotype" w:cs="Arial"/>
          <w:sz w:val="18"/>
          <w:szCs w:val="18"/>
        </w:rPr>
        <w:t xml:space="preserve">This insurance is provided by </w:t>
      </w:r>
      <w:r>
        <w:rPr>
          <w:rFonts w:ascii="Palatino Linotype" w:hAnsi="Palatino Linotype" w:cs="Arial"/>
          <w:sz w:val="18"/>
          <w:szCs w:val="18"/>
        </w:rPr>
        <w:t>Nexus Underwriting</w:t>
      </w:r>
      <w:r w:rsidRPr="004B3B41">
        <w:rPr>
          <w:rFonts w:ascii="Palatino Linotype" w:hAnsi="Palatino Linotype" w:cs="Arial"/>
          <w:sz w:val="18"/>
          <w:szCs w:val="18"/>
        </w:rPr>
        <w:t xml:space="preserve"> Limited</w:t>
      </w:r>
      <w:r>
        <w:rPr>
          <w:rFonts w:ascii="Palatino Linotype" w:hAnsi="Palatino Linotype" w:cs="Arial"/>
          <w:sz w:val="18"/>
          <w:szCs w:val="18"/>
        </w:rPr>
        <w:t xml:space="preserve"> (“Nexus”)</w:t>
      </w:r>
      <w:r w:rsidRPr="004B3B41">
        <w:rPr>
          <w:rFonts w:ascii="Palatino Linotype" w:hAnsi="Palatino Linotype" w:cs="Arial"/>
          <w:sz w:val="18"/>
          <w:szCs w:val="18"/>
        </w:rPr>
        <w:t xml:space="preserve"> which is registered in the UK. </w:t>
      </w:r>
      <w:r>
        <w:rPr>
          <w:rFonts w:ascii="Palatino Linotype" w:hAnsi="Palatino Linotype" w:cs="Arial"/>
          <w:sz w:val="18"/>
          <w:szCs w:val="18"/>
        </w:rPr>
        <w:t xml:space="preserve">Nexus are authorised to underwrite this insurance on behalf of </w:t>
      </w:r>
      <w:r w:rsidRPr="004B3B41">
        <w:rPr>
          <w:rFonts w:ascii="Palatino Linotype" w:hAnsi="Palatino Linotype" w:cs="Arial"/>
          <w:sz w:val="18"/>
          <w:szCs w:val="18"/>
          <w:lang w:val="en-US"/>
        </w:rPr>
        <w:t>W. R. Berkley Syndicate Management Limited</w:t>
      </w:r>
      <w:r>
        <w:rPr>
          <w:rFonts w:ascii="Palatino Linotype" w:hAnsi="Palatino Linotype" w:cs="Arial"/>
          <w:sz w:val="18"/>
          <w:szCs w:val="18"/>
          <w:lang w:val="en-US"/>
        </w:rPr>
        <w:t xml:space="preserve"> which is also registered in the UK</w:t>
      </w:r>
      <w:r w:rsidRPr="004B3B41">
        <w:rPr>
          <w:rFonts w:ascii="Palatino Linotype" w:hAnsi="Palatino Linotype" w:cs="Arial"/>
          <w:sz w:val="18"/>
          <w:szCs w:val="18"/>
          <w:lang w:val="en-US"/>
        </w:rPr>
        <w:t xml:space="preserve">. </w:t>
      </w:r>
      <w:r>
        <w:rPr>
          <w:rFonts w:ascii="Palatino Linotype" w:hAnsi="Palatino Linotype" w:cs="Arial"/>
          <w:sz w:val="18"/>
          <w:szCs w:val="18"/>
          <w:lang w:val="en-US"/>
        </w:rPr>
        <w:t>Both Nexus and</w:t>
      </w:r>
      <w:r w:rsidRPr="0050188F">
        <w:rPr>
          <w:rFonts w:ascii="Palatino Linotype" w:hAnsi="Palatino Linotype" w:cs="Arial"/>
          <w:sz w:val="18"/>
          <w:szCs w:val="18"/>
          <w:lang w:val="en-US"/>
        </w:rPr>
        <w:t xml:space="preserve"> </w:t>
      </w:r>
      <w:r w:rsidRPr="004B3B41">
        <w:rPr>
          <w:rFonts w:ascii="Palatino Linotype" w:hAnsi="Palatino Linotype" w:cs="Arial"/>
          <w:sz w:val="18"/>
          <w:szCs w:val="18"/>
          <w:lang w:val="en-US"/>
        </w:rPr>
        <w:t>W. R. Berkley Syndicate Management Limited</w:t>
      </w:r>
      <w:r>
        <w:rPr>
          <w:rFonts w:ascii="Palatino Linotype" w:hAnsi="Palatino Linotype" w:cs="Arial"/>
          <w:sz w:val="18"/>
          <w:szCs w:val="18"/>
          <w:lang w:val="en-US"/>
        </w:rPr>
        <w:t xml:space="preserve"> are </w:t>
      </w:r>
      <w:proofErr w:type="spellStart"/>
      <w:r>
        <w:rPr>
          <w:rFonts w:ascii="Palatino Linotype" w:hAnsi="Palatino Linotype" w:cs="Arial"/>
          <w:sz w:val="18"/>
          <w:szCs w:val="18"/>
          <w:lang w:val="en-US"/>
        </w:rPr>
        <w:t>authorised</w:t>
      </w:r>
      <w:proofErr w:type="spellEnd"/>
      <w:r>
        <w:rPr>
          <w:rFonts w:ascii="Palatino Linotype" w:hAnsi="Palatino Linotype" w:cs="Arial"/>
          <w:sz w:val="18"/>
          <w:szCs w:val="18"/>
          <w:lang w:val="en-US"/>
        </w:rPr>
        <w:t xml:space="preserve"> and regulated by the Financial Conduct Authority. </w:t>
      </w:r>
      <w:r w:rsidRPr="004B3B41">
        <w:rPr>
          <w:rFonts w:ascii="Palatino Linotype" w:hAnsi="Palatino Linotype" w:cs="Arial"/>
          <w:sz w:val="18"/>
          <w:szCs w:val="18"/>
          <w:lang w:val="en-US"/>
        </w:rPr>
        <w:t>They have authority to enter into contracts of insurance on behalf of the Lloyd's underwriting members of Lloyd's syndicate 1967 which is managed by W. R. Berkley Syndicate Management Limited. (FRN: 710822).</w:t>
      </w:r>
      <w:r>
        <w:rPr>
          <w:rFonts w:ascii="Palatino Linotype" w:hAnsi="Palatino Linotype" w:cs="Arial"/>
          <w:sz w:val="18"/>
          <w:szCs w:val="18"/>
          <w:lang w:val="en-US"/>
        </w:rPr>
        <w:t xml:space="preserve"> </w:t>
      </w:r>
    </w:p>
    <w:p w14:paraId="34ED7AFD" w14:textId="77777777" w:rsidR="00616682" w:rsidRPr="00E32E11" w:rsidRDefault="00616682" w:rsidP="00616682">
      <w:pPr>
        <w:spacing w:after="120" w:line="240" w:lineRule="auto"/>
        <w:ind w:left="-425"/>
        <w:rPr>
          <w:rFonts w:ascii="Arial" w:hAnsi="Arial" w:cs="Arial"/>
          <w:b/>
          <w:sz w:val="20"/>
          <w:szCs w:val="20"/>
        </w:rPr>
      </w:pPr>
      <w:r w:rsidRPr="00D07945">
        <w:rPr>
          <w:rFonts w:ascii="Palatino Linotype" w:hAnsi="Palatino Linotype" w:cs="Arial"/>
          <w:sz w:val="18"/>
          <w:szCs w:val="18"/>
          <w:lang w:val="en-US"/>
        </w:rPr>
        <w:t>This document provides a summary of the cover, exclusions and restrictions</w:t>
      </w:r>
      <w:r w:rsidRPr="004B3B41">
        <w:rPr>
          <w:rFonts w:ascii="Palatino Linotype" w:eastAsia="Arial" w:hAnsi="Palatino Linotype" w:cs="Times New Roman"/>
          <w:color w:val="000000"/>
          <w:sz w:val="18"/>
          <w:szCs w:val="18"/>
        </w:rPr>
        <w:t xml:space="preserve">.  The full terms and conditions of this insurance can be found in the policy document which is available on request from </w:t>
      </w:r>
      <w:r>
        <w:rPr>
          <w:rFonts w:ascii="Palatino Linotype" w:eastAsia="Arial" w:hAnsi="Palatino Linotype" w:cs="Times New Roman"/>
          <w:color w:val="000000"/>
          <w:sz w:val="18"/>
          <w:szCs w:val="18"/>
        </w:rPr>
        <w:t>your broker.</w:t>
      </w:r>
      <w:r w:rsidRPr="00290460">
        <w:rPr>
          <w:rFonts w:ascii="Palatino Linotype" w:eastAsia="Arial" w:hAnsi="Palatino Linotype" w:cs="Times New Roman"/>
          <w:color w:val="000000"/>
          <w:sz w:val="16"/>
          <w:szCs w:val="18"/>
        </w:rPr>
        <w:t xml:space="preserve"> </w:t>
      </w:r>
      <w:r w:rsidRPr="00290460">
        <w:rPr>
          <w:rFonts w:ascii="Palatino Linotype" w:eastAsia="Arial" w:hAnsi="Palatino Linotype"/>
          <w:color w:val="000000"/>
          <w:sz w:val="18"/>
          <w:szCs w:val="20"/>
        </w:rPr>
        <w:t>In this document and the policy wording</w:t>
      </w:r>
      <w:r>
        <w:rPr>
          <w:rFonts w:ascii="Palatino Linotype" w:eastAsia="Arial" w:hAnsi="Palatino Linotype"/>
          <w:color w:val="000000"/>
          <w:sz w:val="20"/>
          <w:szCs w:val="20"/>
        </w:rPr>
        <w:t xml:space="preserve"> c</w:t>
      </w:r>
      <w:r>
        <w:rPr>
          <w:rFonts w:ascii="Palatino Linotype" w:hAnsi="Palatino Linotype"/>
          <w:sz w:val="18"/>
          <w:szCs w:val="20"/>
        </w:rPr>
        <w:t xml:space="preserve">ertain </w:t>
      </w:r>
      <w:r w:rsidRPr="00A159EA">
        <w:rPr>
          <w:rFonts w:ascii="Palatino Linotype" w:hAnsi="Palatino Linotype"/>
          <w:sz w:val="18"/>
          <w:szCs w:val="20"/>
        </w:rPr>
        <w:t>words</w:t>
      </w:r>
      <w:r>
        <w:rPr>
          <w:rFonts w:ascii="Palatino Linotype" w:hAnsi="Palatino Linotype"/>
          <w:sz w:val="18"/>
          <w:szCs w:val="20"/>
        </w:rPr>
        <w:t xml:space="preserve">, where highlighted in bold, </w:t>
      </w:r>
      <w:r w:rsidRPr="00A159EA">
        <w:rPr>
          <w:rFonts w:ascii="Palatino Linotype" w:hAnsi="Palatino Linotype"/>
          <w:sz w:val="18"/>
          <w:szCs w:val="20"/>
        </w:rPr>
        <w:t xml:space="preserve">are defined and have the meaning stated in </w:t>
      </w:r>
      <w:r>
        <w:rPr>
          <w:rFonts w:ascii="Palatino Linotype" w:hAnsi="Palatino Linotype"/>
          <w:sz w:val="18"/>
          <w:szCs w:val="20"/>
        </w:rPr>
        <w:t>the Definitions section of the policy wording.</w:t>
      </w:r>
    </w:p>
    <w:p w14:paraId="1A654818" w14:textId="77777777" w:rsidR="00E32E11" w:rsidRDefault="00FC1902" w:rsidP="00D07945">
      <w:pPr>
        <w:spacing w:after="0" w:line="240" w:lineRule="auto"/>
        <w:ind w:left="-425"/>
        <w:jc w:val="both"/>
        <w:rPr>
          <w:rFonts w:ascii="Arial Black" w:hAnsi="Arial Black" w:cs="Arial"/>
          <w:sz w:val="20"/>
          <w:szCs w:val="20"/>
        </w:rPr>
      </w:pPr>
      <w:bookmarkStart w:id="0" w:name="_GoBack"/>
      <w:bookmarkEnd w:id="0"/>
      <w:r w:rsidRPr="004B3B41">
        <w:rPr>
          <w:rFonts w:ascii="Arial Black" w:hAnsi="Arial Black" w:cs="Arial"/>
          <w:sz w:val="20"/>
          <w:szCs w:val="20"/>
        </w:rPr>
        <w:t xml:space="preserve">What is this type of insurance? </w:t>
      </w:r>
    </w:p>
    <w:p w14:paraId="09C0E4D4" w14:textId="11A97ED8" w:rsidR="00A67F12" w:rsidRPr="00D07945" w:rsidRDefault="00E32E11" w:rsidP="00D07945">
      <w:pPr>
        <w:spacing w:after="120" w:line="240" w:lineRule="auto"/>
        <w:ind w:left="-425"/>
        <w:jc w:val="both"/>
        <w:rPr>
          <w:rFonts w:ascii="Arial Black" w:hAnsi="Arial Black" w:cs="Arial"/>
          <w:sz w:val="18"/>
          <w:szCs w:val="18"/>
        </w:rPr>
      </w:pPr>
      <w:r w:rsidRPr="00D07945">
        <w:rPr>
          <w:rFonts w:ascii="Palatino Linotype" w:eastAsia="Arial" w:hAnsi="Palatino Linotype" w:cs="Times New Roman"/>
          <w:color w:val="000000"/>
          <w:sz w:val="18"/>
          <w:szCs w:val="18"/>
        </w:rPr>
        <w:t xml:space="preserve">This is a </w:t>
      </w:r>
      <w:r w:rsidR="006539C3">
        <w:rPr>
          <w:rFonts w:ascii="Palatino Linotype" w:eastAsia="Arial" w:hAnsi="Palatino Linotype" w:cs="Times New Roman"/>
          <w:color w:val="000000"/>
          <w:sz w:val="18"/>
          <w:szCs w:val="18"/>
        </w:rPr>
        <w:t>Trustee Liability</w:t>
      </w:r>
      <w:r w:rsidRPr="00D07945">
        <w:rPr>
          <w:rFonts w:ascii="Palatino Linotype" w:eastAsia="Arial" w:hAnsi="Palatino Linotype" w:cs="Times New Roman"/>
          <w:color w:val="000000"/>
          <w:sz w:val="18"/>
          <w:szCs w:val="18"/>
        </w:rPr>
        <w:t xml:space="preserve"> insurance policy.</w:t>
      </w:r>
    </w:p>
    <w:tbl>
      <w:tblPr>
        <w:tblStyle w:val="TableGrid"/>
        <w:tblW w:w="10065" w:type="dxa"/>
        <w:tblInd w:w="-318" w:type="dxa"/>
        <w:tblLayout w:type="fixed"/>
        <w:tblLook w:val="04A0" w:firstRow="1" w:lastRow="0" w:firstColumn="1" w:lastColumn="0" w:noHBand="0" w:noVBand="1"/>
      </w:tblPr>
      <w:tblGrid>
        <w:gridCol w:w="718"/>
        <w:gridCol w:w="4220"/>
        <w:gridCol w:w="236"/>
        <w:gridCol w:w="639"/>
        <w:gridCol w:w="4111"/>
        <w:gridCol w:w="141"/>
      </w:tblGrid>
      <w:tr w:rsidR="001E380A" w:rsidRPr="00FC1902" w14:paraId="318A0223" w14:textId="77777777" w:rsidTr="002D0159">
        <w:tc>
          <w:tcPr>
            <w:tcW w:w="718" w:type="dxa"/>
            <w:tcBorders>
              <w:top w:val="single" w:sz="4" w:space="0" w:color="auto"/>
              <w:left w:val="single" w:sz="4" w:space="0" w:color="auto"/>
              <w:bottom w:val="single" w:sz="4" w:space="0" w:color="auto"/>
              <w:right w:val="nil"/>
            </w:tcBorders>
          </w:tcPr>
          <w:p w14:paraId="1BB4204B" w14:textId="77777777" w:rsidR="001E380A" w:rsidRPr="00FC1902" w:rsidRDefault="001E380A" w:rsidP="00A7288F">
            <w:pPr>
              <w:rPr>
                <w:rFonts w:ascii="Arial" w:hAnsi="Arial" w:cs="Arial"/>
                <w:sz w:val="20"/>
                <w:szCs w:val="20"/>
              </w:rPr>
            </w:pPr>
            <w:r w:rsidRPr="00FC1902">
              <w:rPr>
                <w:rFonts w:ascii="Arial" w:hAnsi="Arial" w:cs="Arial"/>
                <w:noProof/>
                <w:sz w:val="20"/>
                <w:szCs w:val="20"/>
                <w:lang w:eastAsia="en-GB"/>
              </w:rPr>
              <w:drawing>
                <wp:inline distT="0" distB="0" distL="0" distR="0" wp14:anchorId="602AD05A" wp14:editId="6587EDE0">
                  <wp:extent cx="319178" cy="3218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178" cy="321838"/>
                          </a:xfrm>
                          <a:prstGeom prst="rect">
                            <a:avLst/>
                          </a:prstGeom>
                        </pic:spPr>
                      </pic:pic>
                    </a:graphicData>
                  </a:graphic>
                </wp:inline>
              </w:drawing>
            </w:r>
          </w:p>
        </w:tc>
        <w:tc>
          <w:tcPr>
            <w:tcW w:w="4220" w:type="dxa"/>
            <w:tcBorders>
              <w:top w:val="single" w:sz="4" w:space="0" w:color="auto"/>
              <w:left w:val="nil"/>
              <w:bottom w:val="single" w:sz="4" w:space="0" w:color="auto"/>
              <w:right w:val="single" w:sz="4" w:space="0" w:color="auto"/>
            </w:tcBorders>
            <w:vAlign w:val="center"/>
          </w:tcPr>
          <w:p w14:paraId="6847A314" w14:textId="77777777" w:rsidR="001E380A" w:rsidRPr="004B3B41" w:rsidRDefault="001E380A" w:rsidP="00A7288F">
            <w:pPr>
              <w:rPr>
                <w:rFonts w:ascii="Arial Black" w:hAnsi="Arial Black" w:cs="Arial"/>
                <w:sz w:val="20"/>
                <w:szCs w:val="20"/>
              </w:rPr>
            </w:pPr>
            <w:r w:rsidRPr="004B3B41">
              <w:rPr>
                <w:rFonts w:ascii="Arial Black" w:hAnsi="Arial Black" w:cs="Arial"/>
                <w:sz w:val="20"/>
                <w:szCs w:val="20"/>
              </w:rPr>
              <w:t>What is insured?</w:t>
            </w:r>
          </w:p>
        </w:tc>
        <w:tc>
          <w:tcPr>
            <w:tcW w:w="236" w:type="dxa"/>
            <w:tcBorders>
              <w:top w:val="nil"/>
              <w:left w:val="single" w:sz="4" w:space="0" w:color="auto"/>
              <w:bottom w:val="nil"/>
              <w:right w:val="single" w:sz="4" w:space="0" w:color="auto"/>
            </w:tcBorders>
            <w:shd w:val="clear" w:color="auto" w:fill="auto"/>
          </w:tcPr>
          <w:p w14:paraId="1F481B32" w14:textId="77777777" w:rsidR="001E380A" w:rsidRPr="00FC1902" w:rsidRDefault="001E380A" w:rsidP="00A7288F">
            <w:pPr>
              <w:rPr>
                <w:rFonts w:ascii="Arial" w:hAnsi="Arial" w:cs="Arial"/>
                <w:noProof/>
                <w:sz w:val="20"/>
                <w:szCs w:val="20"/>
                <w:lang w:eastAsia="en-GB"/>
              </w:rPr>
            </w:pPr>
          </w:p>
        </w:tc>
        <w:tc>
          <w:tcPr>
            <w:tcW w:w="639" w:type="dxa"/>
            <w:tcBorders>
              <w:top w:val="single" w:sz="4" w:space="0" w:color="auto"/>
              <w:left w:val="single" w:sz="4" w:space="0" w:color="auto"/>
              <w:bottom w:val="single" w:sz="4" w:space="0" w:color="auto"/>
              <w:right w:val="nil"/>
            </w:tcBorders>
          </w:tcPr>
          <w:p w14:paraId="2C481A57" w14:textId="77777777" w:rsidR="001E380A" w:rsidRPr="00FC1902" w:rsidRDefault="001E380A" w:rsidP="00A7288F">
            <w:pPr>
              <w:rPr>
                <w:rFonts w:ascii="Arial" w:hAnsi="Arial" w:cs="Arial"/>
                <w:sz w:val="20"/>
                <w:szCs w:val="20"/>
              </w:rPr>
            </w:pPr>
            <w:r w:rsidRPr="00FC1902">
              <w:rPr>
                <w:rFonts w:ascii="Arial" w:hAnsi="Arial" w:cs="Arial"/>
                <w:noProof/>
                <w:sz w:val="20"/>
                <w:szCs w:val="20"/>
                <w:lang w:eastAsia="en-GB"/>
              </w:rPr>
              <w:drawing>
                <wp:inline distT="0" distB="0" distL="0" distR="0" wp14:anchorId="2ABD9AC5" wp14:editId="46E73CBA">
                  <wp:extent cx="319177" cy="3191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 cove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894" cy="319894"/>
                          </a:xfrm>
                          <a:prstGeom prst="rect">
                            <a:avLst/>
                          </a:prstGeom>
                        </pic:spPr>
                      </pic:pic>
                    </a:graphicData>
                  </a:graphic>
                </wp:inline>
              </w:drawing>
            </w:r>
          </w:p>
        </w:tc>
        <w:tc>
          <w:tcPr>
            <w:tcW w:w="4252" w:type="dxa"/>
            <w:gridSpan w:val="2"/>
            <w:tcBorders>
              <w:top w:val="single" w:sz="4" w:space="0" w:color="auto"/>
              <w:left w:val="nil"/>
              <w:bottom w:val="single" w:sz="4" w:space="0" w:color="auto"/>
              <w:right w:val="single" w:sz="4" w:space="0" w:color="auto"/>
            </w:tcBorders>
            <w:vAlign w:val="center"/>
          </w:tcPr>
          <w:p w14:paraId="652758E4" w14:textId="77777777" w:rsidR="001E380A" w:rsidRPr="004B3B41" w:rsidRDefault="001E380A" w:rsidP="00A7288F">
            <w:pPr>
              <w:rPr>
                <w:rFonts w:ascii="Arial Black" w:hAnsi="Arial Black" w:cs="Arial"/>
                <w:sz w:val="20"/>
                <w:szCs w:val="20"/>
              </w:rPr>
            </w:pPr>
            <w:r w:rsidRPr="004B3B41">
              <w:rPr>
                <w:rFonts w:ascii="Arial Black" w:hAnsi="Arial Black" w:cs="Arial"/>
                <w:sz w:val="20"/>
                <w:szCs w:val="20"/>
              </w:rPr>
              <w:t>What is not insured?</w:t>
            </w:r>
          </w:p>
        </w:tc>
      </w:tr>
      <w:tr w:rsidR="001E380A" w:rsidRPr="00FC1902" w14:paraId="486403BD" w14:textId="77777777" w:rsidTr="002D0159">
        <w:trPr>
          <w:trHeight w:val="274"/>
        </w:trPr>
        <w:tc>
          <w:tcPr>
            <w:tcW w:w="4938" w:type="dxa"/>
            <w:gridSpan w:val="2"/>
            <w:tcBorders>
              <w:left w:val="single" w:sz="4" w:space="0" w:color="auto"/>
              <w:right w:val="single" w:sz="4" w:space="0" w:color="auto"/>
            </w:tcBorders>
          </w:tcPr>
          <w:p w14:paraId="621AE84B" w14:textId="26440D84" w:rsidR="009E16D2" w:rsidRPr="00A67F12" w:rsidRDefault="009E16D2" w:rsidP="009E16D2">
            <w:pPr>
              <w:pStyle w:val="Indent"/>
              <w:numPr>
                <w:ilvl w:val="0"/>
                <w:numId w:val="3"/>
              </w:numPr>
              <w:spacing w:before="0" w:after="60"/>
              <w:ind w:left="284" w:hanging="284"/>
              <w:jc w:val="both"/>
              <w:rPr>
                <w:rFonts w:ascii="Arial" w:hAnsi="Arial" w:cs="Arial"/>
                <w:b/>
              </w:rPr>
            </w:pPr>
            <w:r>
              <w:rPr>
                <w:rFonts w:ascii="Palatino Linotype" w:hAnsi="Palatino Linotype"/>
                <w:sz w:val="18"/>
                <w:szCs w:val="18"/>
              </w:rPr>
              <w:t xml:space="preserve">Damages, judgements and settlements awarded against a trustee of the </w:t>
            </w:r>
            <w:r w:rsidR="00417CC3">
              <w:rPr>
                <w:rFonts w:ascii="Arial Black" w:hAnsi="Arial Black"/>
                <w:sz w:val="16"/>
                <w:szCs w:val="18"/>
              </w:rPr>
              <w:t>Trust</w:t>
            </w:r>
            <w:r w:rsidRPr="00B754FA">
              <w:rPr>
                <w:rFonts w:ascii="Palatino Linotype" w:hAnsi="Palatino Linotype"/>
                <w:sz w:val="16"/>
                <w:szCs w:val="18"/>
              </w:rPr>
              <w:t xml:space="preserve"> </w:t>
            </w:r>
            <w:r>
              <w:rPr>
                <w:rFonts w:ascii="Palatino Linotype" w:hAnsi="Palatino Linotype"/>
                <w:sz w:val="18"/>
                <w:szCs w:val="18"/>
              </w:rPr>
              <w:t xml:space="preserve">in relation to a </w:t>
            </w:r>
            <w:r w:rsidRPr="00B754FA">
              <w:rPr>
                <w:rFonts w:ascii="Arial Black" w:hAnsi="Arial Black"/>
                <w:sz w:val="16"/>
                <w:szCs w:val="18"/>
              </w:rPr>
              <w:t>Wrongful</w:t>
            </w:r>
            <w:r w:rsidRPr="00B754FA">
              <w:rPr>
                <w:rFonts w:ascii="Palatino Linotype" w:hAnsi="Palatino Linotype"/>
                <w:sz w:val="16"/>
                <w:szCs w:val="18"/>
              </w:rPr>
              <w:t xml:space="preserve"> </w:t>
            </w:r>
            <w:r w:rsidRPr="00B754FA">
              <w:rPr>
                <w:rFonts w:ascii="Arial Black" w:hAnsi="Arial Black"/>
                <w:sz w:val="16"/>
                <w:szCs w:val="18"/>
              </w:rPr>
              <w:t>Act</w:t>
            </w:r>
            <w:r w:rsidR="003C27C7">
              <w:rPr>
                <w:rFonts w:ascii="Palatino Linotype" w:hAnsi="Palatino Linotype"/>
                <w:sz w:val="18"/>
                <w:szCs w:val="18"/>
              </w:rPr>
              <w:t xml:space="preserve"> or reimbursement of the </w:t>
            </w:r>
            <w:r w:rsidR="003C27C7">
              <w:rPr>
                <w:rFonts w:ascii="Arial Black" w:hAnsi="Arial Black"/>
                <w:sz w:val="16"/>
                <w:szCs w:val="18"/>
              </w:rPr>
              <w:t xml:space="preserve">Trust </w:t>
            </w:r>
            <w:r w:rsidR="003C27C7" w:rsidRPr="0056328C">
              <w:rPr>
                <w:rFonts w:ascii="Palatino Linotype" w:hAnsi="Palatino Linotype"/>
                <w:sz w:val="18"/>
                <w:szCs w:val="18"/>
              </w:rPr>
              <w:t>to the</w:t>
            </w:r>
            <w:r w:rsidR="003C27C7">
              <w:rPr>
                <w:rFonts w:ascii="Palatino Linotype" w:hAnsi="Palatino Linotype"/>
                <w:sz w:val="18"/>
                <w:szCs w:val="18"/>
              </w:rPr>
              <w:t xml:space="preserve"> extent it has indemnified the trustee </w:t>
            </w:r>
            <w:r w:rsidR="003C27C7" w:rsidRPr="0056328C">
              <w:rPr>
                <w:rFonts w:ascii="Palatino Linotype" w:hAnsi="Palatino Linotype"/>
                <w:sz w:val="18"/>
                <w:szCs w:val="18"/>
              </w:rPr>
              <w:t xml:space="preserve">in respect of </w:t>
            </w:r>
            <w:r w:rsidR="003C27C7">
              <w:rPr>
                <w:rFonts w:ascii="Palatino Linotype" w:hAnsi="Palatino Linotype"/>
                <w:sz w:val="18"/>
                <w:szCs w:val="18"/>
              </w:rPr>
              <w:t>the</w:t>
            </w:r>
            <w:r w:rsidR="003C27C7">
              <w:rPr>
                <w:rFonts w:ascii="Arial Black" w:hAnsi="Arial Black"/>
                <w:sz w:val="16"/>
                <w:szCs w:val="18"/>
              </w:rPr>
              <w:t xml:space="preserve"> Wrongful Act</w:t>
            </w:r>
            <w:r w:rsidR="003C27C7" w:rsidRPr="0056328C">
              <w:rPr>
                <w:rFonts w:ascii="Palatino Linotype" w:hAnsi="Palatino Linotype"/>
                <w:sz w:val="18"/>
                <w:szCs w:val="18"/>
              </w:rPr>
              <w:t>.</w:t>
            </w:r>
            <w:r w:rsidR="003C27C7">
              <w:rPr>
                <w:rFonts w:ascii="Palatino Linotype" w:hAnsi="Palatino Linotype"/>
                <w:sz w:val="18"/>
                <w:szCs w:val="18"/>
              </w:rPr>
              <w:t xml:space="preserve"> </w:t>
            </w:r>
          </w:p>
          <w:p w14:paraId="3D4E672E" w14:textId="7CB8319A" w:rsidR="009E16D2" w:rsidRPr="00A67F12" w:rsidRDefault="009E16D2" w:rsidP="009E16D2">
            <w:pPr>
              <w:pStyle w:val="Indent"/>
              <w:numPr>
                <w:ilvl w:val="0"/>
                <w:numId w:val="3"/>
              </w:numPr>
              <w:spacing w:before="0" w:after="60"/>
              <w:ind w:left="284" w:hanging="284"/>
              <w:jc w:val="both"/>
              <w:rPr>
                <w:rFonts w:ascii="Arial" w:hAnsi="Arial" w:cs="Arial"/>
                <w:b/>
              </w:rPr>
            </w:pPr>
            <w:r w:rsidRPr="00B754FA">
              <w:rPr>
                <w:rFonts w:ascii="Arial Black" w:hAnsi="Arial Black"/>
                <w:sz w:val="16"/>
                <w:szCs w:val="18"/>
              </w:rPr>
              <w:t>Defence</w:t>
            </w:r>
            <w:r w:rsidRPr="00B754FA">
              <w:rPr>
                <w:rFonts w:ascii="Palatino Linotype" w:hAnsi="Palatino Linotype"/>
                <w:sz w:val="16"/>
                <w:szCs w:val="18"/>
              </w:rPr>
              <w:t xml:space="preserve"> </w:t>
            </w:r>
            <w:r>
              <w:rPr>
                <w:rFonts w:ascii="Arial Black" w:hAnsi="Arial Black"/>
                <w:sz w:val="16"/>
                <w:szCs w:val="18"/>
              </w:rPr>
              <w:t>Co</w:t>
            </w:r>
            <w:r w:rsidRPr="00B754FA">
              <w:rPr>
                <w:rFonts w:ascii="Arial Black" w:hAnsi="Arial Black"/>
                <w:sz w:val="16"/>
                <w:szCs w:val="18"/>
              </w:rPr>
              <w:t>sts</w:t>
            </w:r>
            <w:r w:rsidRPr="00B754FA">
              <w:rPr>
                <w:rFonts w:ascii="Palatino Linotype" w:hAnsi="Palatino Linotype"/>
                <w:sz w:val="16"/>
                <w:szCs w:val="18"/>
              </w:rPr>
              <w:t xml:space="preserve"> </w:t>
            </w:r>
            <w:r>
              <w:rPr>
                <w:rFonts w:ascii="Palatino Linotype" w:hAnsi="Palatino Linotype"/>
                <w:sz w:val="18"/>
                <w:szCs w:val="18"/>
              </w:rPr>
              <w:t xml:space="preserve">incurred in the investigation, defence and settlement of any </w:t>
            </w:r>
            <w:r w:rsidRPr="00B754FA">
              <w:rPr>
                <w:rFonts w:ascii="Arial Black" w:hAnsi="Arial Black"/>
                <w:sz w:val="16"/>
                <w:szCs w:val="18"/>
              </w:rPr>
              <w:t>Claim</w:t>
            </w:r>
            <w:r w:rsidRPr="00B754FA">
              <w:rPr>
                <w:rFonts w:ascii="Palatino Linotype" w:hAnsi="Palatino Linotype"/>
                <w:sz w:val="16"/>
                <w:szCs w:val="18"/>
              </w:rPr>
              <w:t xml:space="preserve"> </w:t>
            </w:r>
            <w:r>
              <w:rPr>
                <w:rFonts w:ascii="Palatino Linotype" w:hAnsi="Palatino Linotype"/>
                <w:sz w:val="18"/>
                <w:szCs w:val="18"/>
              </w:rPr>
              <w:t xml:space="preserve">against a trustee of the </w:t>
            </w:r>
            <w:r w:rsidR="00417CC3">
              <w:rPr>
                <w:rFonts w:ascii="Arial Black" w:hAnsi="Arial Black"/>
                <w:sz w:val="16"/>
                <w:szCs w:val="18"/>
              </w:rPr>
              <w:t>Trust</w:t>
            </w:r>
            <w:r w:rsidRPr="00B754FA">
              <w:rPr>
                <w:rFonts w:ascii="Palatino Linotype" w:hAnsi="Palatino Linotype"/>
                <w:sz w:val="16"/>
                <w:szCs w:val="18"/>
              </w:rPr>
              <w:t xml:space="preserve"> </w:t>
            </w:r>
            <w:r>
              <w:rPr>
                <w:rFonts w:ascii="Palatino Linotype" w:hAnsi="Palatino Linotype"/>
                <w:sz w:val="18"/>
                <w:szCs w:val="18"/>
              </w:rPr>
              <w:t xml:space="preserve">in relation to a </w:t>
            </w:r>
            <w:r w:rsidRPr="00B754FA">
              <w:rPr>
                <w:rFonts w:ascii="Arial Black" w:hAnsi="Arial Black"/>
                <w:sz w:val="16"/>
                <w:szCs w:val="18"/>
              </w:rPr>
              <w:t>Wrongful</w:t>
            </w:r>
            <w:r w:rsidRPr="00B754FA">
              <w:rPr>
                <w:rFonts w:ascii="Palatino Linotype" w:hAnsi="Palatino Linotype"/>
                <w:sz w:val="16"/>
                <w:szCs w:val="18"/>
              </w:rPr>
              <w:t xml:space="preserve"> </w:t>
            </w:r>
            <w:r w:rsidRPr="00B754FA">
              <w:rPr>
                <w:rFonts w:ascii="Arial Black" w:hAnsi="Arial Black"/>
                <w:sz w:val="16"/>
                <w:szCs w:val="18"/>
              </w:rPr>
              <w:t>Act</w:t>
            </w:r>
            <w:r>
              <w:rPr>
                <w:rFonts w:ascii="Palatino Linotype" w:hAnsi="Palatino Linotype"/>
                <w:sz w:val="18"/>
                <w:szCs w:val="18"/>
              </w:rPr>
              <w:t>.</w:t>
            </w:r>
          </w:p>
          <w:p w14:paraId="1D3E1B1C" w14:textId="77777777" w:rsidR="00DA5E6D" w:rsidRDefault="00DA5E6D" w:rsidP="006539C3">
            <w:pPr>
              <w:rPr>
                <w:lang w:eastAsia="en-GB"/>
              </w:rPr>
            </w:pPr>
          </w:p>
          <w:p w14:paraId="54AC09C5" w14:textId="1F5235DE" w:rsidR="00DA5E6D" w:rsidRPr="000E3416" w:rsidRDefault="00DA5E6D" w:rsidP="00DA5E6D">
            <w:pPr>
              <w:pStyle w:val="Indent"/>
              <w:spacing w:before="0" w:after="60"/>
              <w:ind w:left="0" w:firstLine="0"/>
              <w:jc w:val="both"/>
              <w:rPr>
                <w:rFonts w:ascii="Arial Black" w:hAnsi="Arial Black"/>
                <w:b/>
                <w:i/>
                <w:sz w:val="18"/>
                <w:szCs w:val="18"/>
              </w:rPr>
            </w:pPr>
            <w:r w:rsidRPr="000E3416">
              <w:rPr>
                <w:rFonts w:ascii="Palatino Linotype" w:hAnsi="Palatino Linotype"/>
                <w:i/>
                <w:sz w:val="18"/>
              </w:rPr>
              <w:t>Terms are defined in the policy wording. For your ease of reference where we refer to</w:t>
            </w:r>
            <w:r w:rsidRPr="000E3416">
              <w:rPr>
                <w:rFonts w:ascii="Arial Black" w:hAnsi="Arial Black"/>
                <w:i/>
                <w:sz w:val="14"/>
                <w:szCs w:val="18"/>
              </w:rPr>
              <w:t xml:space="preserve"> </w:t>
            </w:r>
            <w:r w:rsidRPr="000E3416">
              <w:rPr>
                <w:rFonts w:ascii="Arial Black" w:hAnsi="Arial Black"/>
                <w:i/>
                <w:sz w:val="16"/>
                <w:szCs w:val="18"/>
              </w:rPr>
              <w:t>Wrongful Act</w:t>
            </w:r>
            <w:r w:rsidRPr="000E3416">
              <w:rPr>
                <w:i/>
              </w:rPr>
              <w:t xml:space="preserve"> </w:t>
            </w:r>
            <w:r w:rsidRPr="000E3416">
              <w:rPr>
                <w:rFonts w:ascii="Palatino Linotype" w:hAnsi="Palatino Linotype"/>
                <w:i/>
                <w:sz w:val="18"/>
              </w:rPr>
              <w:t xml:space="preserve">in this document it </w:t>
            </w:r>
            <w:r w:rsidRPr="000E3416">
              <w:rPr>
                <w:rFonts w:ascii="Palatino Linotype" w:hAnsi="Palatino Linotype"/>
                <w:i/>
                <w:sz w:val="18"/>
                <w:szCs w:val="18"/>
              </w:rPr>
              <w:t xml:space="preserve">includes any actual or alleged wrongful act or omission on the part of an </w:t>
            </w:r>
            <w:r w:rsidRPr="000E3416">
              <w:rPr>
                <w:rFonts w:ascii="Arial Black" w:hAnsi="Arial Black"/>
                <w:i/>
                <w:sz w:val="16"/>
                <w:szCs w:val="18"/>
              </w:rPr>
              <w:t xml:space="preserve">Insured </w:t>
            </w:r>
            <w:r w:rsidRPr="000E3416">
              <w:rPr>
                <w:rFonts w:ascii="Palatino Linotype" w:hAnsi="Palatino Linotype"/>
                <w:i/>
                <w:sz w:val="18"/>
              </w:rPr>
              <w:t xml:space="preserve">committed solely in such person’s actual or deemed capacity as </w:t>
            </w:r>
            <w:r w:rsidRPr="000E3416">
              <w:rPr>
                <w:rFonts w:ascii="Palatino Linotype" w:hAnsi="Palatino Linotype"/>
                <w:i/>
                <w:sz w:val="18"/>
                <w:szCs w:val="18"/>
              </w:rPr>
              <w:t xml:space="preserve">an </w:t>
            </w:r>
            <w:r w:rsidRPr="000E3416">
              <w:rPr>
                <w:rFonts w:ascii="Arial Black" w:hAnsi="Arial Black"/>
                <w:i/>
                <w:sz w:val="16"/>
                <w:szCs w:val="18"/>
              </w:rPr>
              <w:t>Insured</w:t>
            </w:r>
            <w:r w:rsidRPr="000E3416">
              <w:rPr>
                <w:i/>
              </w:rPr>
              <w:t>.</w:t>
            </w:r>
          </w:p>
          <w:p w14:paraId="239DD3BB" w14:textId="1795E80E" w:rsidR="0028247F" w:rsidRDefault="0028247F" w:rsidP="006539C3">
            <w:pPr>
              <w:jc w:val="center"/>
              <w:rPr>
                <w:lang w:eastAsia="en-GB"/>
              </w:rPr>
            </w:pPr>
          </w:p>
          <w:p w14:paraId="0E4795BA" w14:textId="77777777" w:rsidR="0028247F" w:rsidRPr="0028247F" w:rsidRDefault="0028247F" w:rsidP="0028247F">
            <w:pPr>
              <w:rPr>
                <w:lang w:eastAsia="en-GB"/>
              </w:rPr>
            </w:pPr>
          </w:p>
          <w:p w14:paraId="3C315B3C" w14:textId="77777777" w:rsidR="0028247F" w:rsidRPr="0028247F" w:rsidRDefault="0028247F" w:rsidP="0028247F">
            <w:pPr>
              <w:rPr>
                <w:lang w:eastAsia="en-GB"/>
              </w:rPr>
            </w:pPr>
          </w:p>
          <w:p w14:paraId="4694DC68" w14:textId="77777777" w:rsidR="0028247F" w:rsidRPr="0028247F" w:rsidRDefault="0028247F" w:rsidP="0028247F">
            <w:pPr>
              <w:rPr>
                <w:lang w:eastAsia="en-GB"/>
              </w:rPr>
            </w:pPr>
          </w:p>
          <w:p w14:paraId="218D7C74" w14:textId="77777777" w:rsidR="0028247F" w:rsidRPr="0028247F" w:rsidRDefault="0028247F" w:rsidP="0028247F">
            <w:pPr>
              <w:rPr>
                <w:lang w:eastAsia="en-GB"/>
              </w:rPr>
            </w:pPr>
          </w:p>
          <w:p w14:paraId="408CD122" w14:textId="77777777" w:rsidR="0028247F" w:rsidRPr="0028247F" w:rsidRDefault="0028247F" w:rsidP="0028247F">
            <w:pPr>
              <w:rPr>
                <w:lang w:eastAsia="en-GB"/>
              </w:rPr>
            </w:pPr>
          </w:p>
          <w:p w14:paraId="303F5701" w14:textId="77777777" w:rsidR="0028247F" w:rsidRPr="0028247F" w:rsidRDefault="0028247F" w:rsidP="0028247F">
            <w:pPr>
              <w:rPr>
                <w:lang w:eastAsia="en-GB"/>
              </w:rPr>
            </w:pPr>
          </w:p>
          <w:p w14:paraId="6BA9E137" w14:textId="77777777" w:rsidR="0028247F" w:rsidRPr="0028247F" w:rsidRDefault="0028247F" w:rsidP="0028247F">
            <w:pPr>
              <w:rPr>
                <w:lang w:eastAsia="en-GB"/>
              </w:rPr>
            </w:pPr>
          </w:p>
          <w:p w14:paraId="6802F3E9" w14:textId="77777777" w:rsidR="0028247F" w:rsidRPr="0028247F" w:rsidRDefault="0028247F" w:rsidP="0028247F">
            <w:pPr>
              <w:rPr>
                <w:lang w:eastAsia="en-GB"/>
              </w:rPr>
            </w:pPr>
          </w:p>
          <w:p w14:paraId="3A01066C" w14:textId="77777777" w:rsidR="0028247F" w:rsidRPr="0028247F" w:rsidRDefault="0028247F" w:rsidP="0028247F">
            <w:pPr>
              <w:rPr>
                <w:lang w:eastAsia="en-GB"/>
              </w:rPr>
            </w:pPr>
          </w:p>
          <w:p w14:paraId="0A222618" w14:textId="77777777" w:rsidR="0028247F" w:rsidRPr="0028247F" w:rsidRDefault="0028247F" w:rsidP="0028247F">
            <w:pPr>
              <w:rPr>
                <w:lang w:eastAsia="en-GB"/>
              </w:rPr>
            </w:pPr>
          </w:p>
          <w:p w14:paraId="6CF42950" w14:textId="5B1C2A3A" w:rsidR="0028247F" w:rsidRDefault="0028247F" w:rsidP="0028247F">
            <w:pPr>
              <w:rPr>
                <w:lang w:eastAsia="en-GB"/>
              </w:rPr>
            </w:pPr>
          </w:p>
          <w:p w14:paraId="4331D9F8" w14:textId="77777777" w:rsidR="0028247F" w:rsidRPr="0028247F" w:rsidRDefault="0028247F" w:rsidP="0028247F">
            <w:pPr>
              <w:rPr>
                <w:lang w:eastAsia="en-GB"/>
              </w:rPr>
            </w:pPr>
          </w:p>
          <w:p w14:paraId="5F14DB45" w14:textId="77777777" w:rsidR="0028247F" w:rsidRPr="0028247F" w:rsidRDefault="0028247F" w:rsidP="0028247F">
            <w:pPr>
              <w:rPr>
                <w:lang w:eastAsia="en-GB"/>
              </w:rPr>
            </w:pPr>
          </w:p>
          <w:p w14:paraId="596E4F0D" w14:textId="77777777" w:rsidR="0028247F" w:rsidRPr="0028247F" w:rsidRDefault="0028247F" w:rsidP="0028247F">
            <w:pPr>
              <w:rPr>
                <w:lang w:eastAsia="en-GB"/>
              </w:rPr>
            </w:pPr>
          </w:p>
          <w:p w14:paraId="3BC7BCD4" w14:textId="77777777" w:rsidR="0028247F" w:rsidRPr="0028247F" w:rsidRDefault="0028247F" w:rsidP="0028247F">
            <w:pPr>
              <w:rPr>
                <w:lang w:eastAsia="en-GB"/>
              </w:rPr>
            </w:pPr>
          </w:p>
          <w:p w14:paraId="628CE629" w14:textId="78A3E6A8" w:rsidR="0028247F" w:rsidRDefault="0028247F" w:rsidP="0028247F">
            <w:pPr>
              <w:rPr>
                <w:lang w:eastAsia="en-GB"/>
              </w:rPr>
            </w:pPr>
          </w:p>
          <w:p w14:paraId="5EB11E43" w14:textId="77777777" w:rsidR="0028247F" w:rsidRPr="0028247F" w:rsidRDefault="0028247F" w:rsidP="0028247F">
            <w:pPr>
              <w:rPr>
                <w:lang w:eastAsia="en-GB"/>
              </w:rPr>
            </w:pPr>
          </w:p>
          <w:p w14:paraId="59AEF323" w14:textId="77777777" w:rsidR="0028247F" w:rsidRPr="0028247F" w:rsidRDefault="0028247F" w:rsidP="0028247F">
            <w:pPr>
              <w:rPr>
                <w:lang w:eastAsia="en-GB"/>
              </w:rPr>
            </w:pPr>
          </w:p>
          <w:p w14:paraId="42D4AC79" w14:textId="27B26181" w:rsidR="0028247F" w:rsidRDefault="0028247F" w:rsidP="0028247F">
            <w:pPr>
              <w:rPr>
                <w:lang w:eastAsia="en-GB"/>
              </w:rPr>
            </w:pPr>
          </w:p>
          <w:p w14:paraId="015358E6" w14:textId="75862A85" w:rsidR="0028247F" w:rsidRDefault="0028247F" w:rsidP="0028247F">
            <w:pPr>
              <w:rPr>
                <w:lang w:eastAsia="en-GB"/>
              </w:rPr>
            </w:pPr>
          </w:p>
          <w:p w14:paraId="371A2EA6" w14:textId="103A4D2A" w:rsidR="00202495" w:rsidRPr="0028247F" w:rsidRDefault="0028247F" w:rsidP="00616682">
            <w:pPr>
              <w:tabs>
                <w:tab w:val="left" w:pos="1508"/>
                <w:tab w:val="left" w:pos="2895"/>
              </w:tabs>
              <w:rPr>
                <w:lang w:eastAsia="en-GB"/>
              </w:rPr>
            </w:pPr>
            <w:r>
              <w:rPr>
                <w:lang w:eastAsia="en-GB"/>
              </w:rPr>
              <w:tab/>
            </w:r>
            <w:r w:rsidR="00616682">
              <w:rPr>
                <w:lang w:eastAsia="en-GB"/>
              </w:rPr>
              <w:tab/>
            </w:r>
          </w:p>
        </w:tc>
        <w:tc>
          <w:tcPr>
            <w:tcW w:w="236" w:type="dxa"/>
            <w:tcBorders>
              <w:top w:val="nil"/>
              <w:left w:val="single" w:sz="4" w:space="0" w:color="auto"/>
              <w:bottom w:val="nil"/>
              <w:right w:val="single" w:sz="4" w:space="0" w:color="auto"/>
            </w:tcBorders>
            <w:shd w:val="clear" w:color="auto" w:fill="auto"/>
          </w:tcPr>
          <w:p w14:paraId="5E2DA69D" w14:textId="77777777" w:rsidR="001E380A" w:rsidRPr="00FC1902" w:rsidRDefault="001E380A">
            <w:pPr>
              <w:jc w:val="center"/>
              <w:rPr>
                <w:rFonts w:ascii="Arial" w:hAnsi="Arial" w:cs="Arial"/>
                <w:b/>
                <w:color w:val="FF0000"/>
                <w:sz w:val="20"/>
                <w:szCs w:val="20"/>
              </w:rPr>
            </w:pPr>
          </w:p>
        </w:tc>
        <w:tc>
          <w:tcPr>
            <w:tcW w:w="4891" w:type="dxa"/>
            <w:gridSpan w:val="3"/>
            <w:tcBorders>
              <w:left w:val="single" w:sz="4" w:space="0" w:color="auto"/>
              <w:right w:val="single" w:sz="4" w:space="0" w:color="auto"/>
            </w:tcBorders>
          </w:tcPr>
          <w:p w14:paraId="3B25BD34" w14:textId="2CD6BD2B" w:rsidR="009E16D2" w:rsidRPr="009E16D2" w:rsidRDefault="009E16D2" w:rsidP="009E16D2">
            <w:pPr>
              <w:pStyle w:val="ListParagraph"/>
              <w:numPr>
                <w:ilvl w:val="0"/>
                <w:numId w:val="5"/>
              </w:numPr>
              <w:spacing w:after="60"/>
              <w:ind w:left="284" w:hanging="284"/>
              <w:contextualSpacing w:val="0"/>
              <w:jc w:val="both"/>
              <w:rPr>
                <w:rFonts w:ascii="Palatino Linotype" w:hAnsi="Palatino Linotype" w:cs="Arial"/>
                <w:sz w:val="18"/>
                <w:szCs w:val="18"/>
              </w:rPr>
            </w:pPr>
            <w:r>
              <w:rPr>
                <w:rFonts w:ascii="Palatino Linotype" w:hAnsi="Palatino Linotype" w:cs="Arial"/>
                <w:sz w:val="18"/>
                <w:szCs w:val="18"/>
              </w:rPr>
              <w:t xml:space="preserve">Any actual or alleged </w:t>
            </w:r>
            <w:r w:rsidRPr="00417CC3">
              <w:rPr>
                <w:rFonts w:ascii="Arial Black" w:hAnsi="Arial Black" w:cs="Arial"/>
                <w:sz w:val="16"/>
                <w:szCs w:val="18"/>
              </w:rPr>
              <w:t>Wrongful Act</w:t>
            </w:r>
            <w:r w:rsidRPr="00417CC3">
              <w:rPr>
                <w:rFonts w:ascii="Palatino Linotype" w:hAnsi="Palatino Linotype" w:cs="Arial"/>
                <w:sz w:val="16"/>
                <w:szCs w:val="18"/>
              </w:rPr>
              <w:t xml:space="preserve"> </w:t>
            </w:r>
            <w:r>
              <w:rPr>
                <w:rFonts w:ascii="Palatino Linotype" w:hAnsi="Palatino Linotype" w:cs="Arial"/>
                <w:sz w:val="18"/>
                <w:szCs w:val="18"/>
              </w:rPr>
              <w:t xml:space="preserve">not related to the </w:t>
            </w:r>
            <w:r w:rsidR="00417CC3">
              <w:rPr>
                <w:rFonts w:ascii="Arial Black" w:hAnsi="Arial Black" w:cs="Arial"/>
                <w:sz w:val="16"/>
                <w:szCs w:val="18"/>
              </w:rPr>
              <w:t>Trust</w:t>
            </w:r>
          </w:p>
          <w:p w14:paraId="4C5877B9" w14:textId="2AA479D8" w:rsidR="009E16D2" w:rsidRPr="00982AAE" w:rsidRDefault="009E16D2" w:rsidP="00982AAE">
            <w:pPr>
              <w:pStyle w:val="ListParagraph"/>
              <w:numPr>
                <w:ilvl w:val="0"/>
                <w:numId w:val="5"/>
              </w:numPr>
              <w:spacing w:after="60"/>
              <w:ind w:left="284" w:hanging="284"/>
              <w:contextualSpacing w:val="0"/>
              <w:jc w:val="both"/>
              <w:rPr>
                <w:rFonts w:ascii="Palatino Linotype" w:hAnsi="Palatino Linotype" w:cs="Arial"/>
                <w:sz w:val="18"/>
                <w:szCs w:val="18"/>
              </w:rPr>
            </w:pPr>
            <w:r>
              <w:rPr>
                <w:rFonts w:ascii="Palatino Linotype" w:hAnsi="Palatino Linotype"/>
                <w:sz w:val="18"/>
                <w:szCs w:val="18"/>
              </w:rPr>
              <w:t xml:space="preserve">Any </w:t>
            </w:r>
            <w:r w:rsidRPr="00B754FA">
              <w:rPr>
                <w:rFonts w:ascii="Arial Black" w:hAnsi="Arial Black"/>
                <w:sz w:val="16"/>
                <w:szCs w:val="18"/>
              </w:rPr>
              <w:t>Claim</w:t>
            </w:r>
            <w:r w:rsidRPr="00B754FA">
              <w:rPr>
                <w:rFonts w:ascii="Palatino Linotype" w:hAnsi="Palatino Linotype"/>
                <w:sz w:val="16"/>
                <w:szCs w:val="18"/>
              </w:rPr>
              <w:t xml:space="preserve"> </w:t>
            </w:r>
            <w:r>
              <w:rPr>
                <w:rFonts w:ascii="Palatino Linotype" w:hAnsi="Palatino Linotype"/>
                <w:sz w:val="18"/>
                <w:szCs w:val="18"/>
              </w:rPr>
              <w:t xml:space="preserve">based upon or attributable to </w:t>
            </w:r>
            <w:r w:rsidRPr="00B754FA">
              <w:rPr>
                <w:rFonts w:ascii="Arial Black" w:hAnsi="Arial Black"/>
                <w:sz w:val="16"/>
                <w:szCs w:val="18"/>
              </w:rPr>
              <w:t>Pollution</w:t>
            </w:r>
            <w:r w:rsidR="00982AAE">
              <w:rPr>
                <w:rFonts w:ascii="Palatino Linotype" w:hAnsi="Palatino Linotype"/>
                <w:sz w:val="18"/>
                <w:szCs w:val="18"/>
              </w:rPr>
              <w:t xml:space="preserve"> other than </w:t>
            </w:r>
            <w:r w:rsidR="00982AAE" w:rsidRPr="00B754FA">
              <w:rPr>
                <w:rFonts w:ascii="Arial Black" w:hAnsi="Arial Black"/>
                <w:sz w:val="16"/>
                <w:szCs w:val="18"/>
              </w:rPr>
              <w:t>Defence</w:t>
            </w:r>
            <w:r w:rsidR="00982AAE">
              <w:rPr>
                <w:rFonts w:ascii="Arial Black" w:hAnsi="Arial Black"/>
                <w:sz w:val="16"/>
                <w:szCs w:val="18"/>
              </w:rPr>
              <w:t xml:space="preserve"> Costs</w:t>
            </w:r>
            <w:r w:rsidR="00982AAE">
              <w:rPr>
                <w:rFonts w:ascii="Palatino Linotype" w:hAnsi="Palatino Linotype"/>
                <w:sz w:val="18"/>
                <w:szCs w:val="18"/>
              </w:rPr>
              <w:t>, subject to the sub limit and exclusions stated in your policy documents.</w:t>
            </w:r>
          </w:p>
          <w:p w14:paraId="07E32010" w14:textId="1FE473F7" w:rsidR="009E16D2" w:rsidRPr="00A67F12" w:rsidRDefault="009E16D2" w:rsidP="009E16D2">
            <w:pPr>
              <w:pStyle w:val="ListParagraph"/>
              <w:numPr>
                <w:ilvl w:val="0"/>
                <w:numId w:val="5"/>
              </w:numPr>
              <w:spacing w:after="60"/>
              <w:ind w:left="284" w:hanging="284"/>
              <w:contextualSpacing w:val="0"/>
              <w:jc w:val="both"/>
              <w:rPr>
                <w:rFonts w:ascii="Palatino Linotype" w:hAnsi="Palatino Linotype" w:cs="Arial"/>
                <w:sz w:val="18"/>
                <w:szCs w:val="18"/>
              </w:rPr>
            </w:pPr>
            <w:r w:rsidRPr="00B754FA">
              <w:rPr>
                <w:rFonts w:ascii="Arial Black" w:hAnsi="Arial Black"/>
                <w:sz w:val="16"/>
                <w:szCs w:val="18"/>
              </w:rPr>
              <w:t>Claims</w:t>
            </w:r>
            <w:r w:rsidRPr="00B754FA">
              <w:rPr>
                <w:rFonts w:ascii="Palatino Linotype" w:hAnsi="Palatino Linotype"/>
                <w:sz w:val="16"/>
                <w:szCs w:val="18"/>
              </w:rPr>
              <w:t xml:space="preserve"> </w:t>
            </w:r>
            <w:r>
              <w:rPr>
                <w:rFonts w:ascii="Palatino Linotype" w:hAnsi="Palatino Linotype"/>
                <w:sz w:val="18"/>
                <w:szCs w:val="18"/>
              </w:rPr>
              <w:t xml:space="preserve">relating to </w:t>
            </w:r>
            <w:r w:rsidR="0029559B">
              <w:rPr>
                <w:rFonts w:ascii="Palatino Linotype" w:hAnsi="Palatino Linotype"/>
                <w:sz w:val="18"/>
                <w:szCs w:val="18"/>
              </w:rPr>
              <w:t xml:space="preserve">depreciation or loss of investments when such loss is a result of any fluctuation outside of the influence or control of the </w:t>
            </w:r>
            <w:r w:rsidR="0029559B" w:rsidRPr="0029559B">
              <w:rPr>
                <w:rFonts w:ascii="Arial Black" w:hAnsi="Arial Black"/>
                <w:sz w:val="16"/>
                <w:szCs w:val="18"/>
              </w:rPr>
              <w:t>Trustees</w:t>
            </w:r>
            <w:r w:rsidR="0029559B" w:rsidRPr="0029559B">
              <w:rPr>
                <w:rFonts w:ascii="Palatino Linotype" w:hAnsi="Palatino Linotype"/>
                <w:sz w:val="16"/>
                <w:szCs w:val="18"/>
              </w:rPr>
              <w:t xml:space="preserve"> </w:t>
            </w:r>
            <w:r w:rsidR="0029559B">
              <w:rPr>
                <w:rFonts w:ascii="Palatino Linotype" w:hAnsi="Palatino Linotype"/>
                <w:sz w:val="18"/>
                <w:szCs w:val="18"/>
              </w:rPr>
              <w:t xml:space="preserve">or the </w:t>
            </w:r>
            <w:r w:rsidR="0029559B" w:rsidRPr="0029559B">
              <w:rPr>
                <w:rFonts w:ascii="Arial Black" w:hAnsi="Arial Black"/>
                <w:sz w:val="16"/>
                <w:szCs w:val="18"/>
              </w:rPr>
              <w:t>Trust</w:t>
            </w:r>
            <w:r w:rsidR="0029559B">
              <w:rPr>
                <w:rFonts w:ascii="Palatino Linotype" w:hAnsi="Palatino Linotype"/>
                <w:sz w:val="18"/>
                <w:szCs w:val="18"/>
              </w:rPr>
              <w:t>.</w:t>
            </w:r>
          </w:p>
          <w:p w14:paraId="04AAA358" w14:textId="5E08EA96" w:rsidR="009E16D2" w:rsidRDefault="009E16D2" w:rsidP="009E16D2">
            <w:pPr>
              <w:pStyle w:val="ListParagraph"/>
              <w:numPr>
                <w:ilvl w:val="0"/>
                <w:numId w:val="5"/>
              </w:numPr>
              <w:spacing w:after="60"/>
              <w:ind w:left="284" w:hanging="284"/>
              <w:contextualSpacing w:val="0"/>
              <w:jc w:val="both"/>
              <w:rPr>
                <w:rFonts w:ascii="Palatino Linotype" w:hAnsi="Palatino Linotype"/>
                <w:sz w:val="18"/>
                <w:szCs w:val="18"/>
              </w:rPr>
            </w:pPr>
            <w:r>
              <w:rPr>
                <w:rFonts w:ascii="Palatino Linotype" w:hAnsi="Palatino Linotype"/>
                <w:sz w:val="18"/>
                <w:szCs w:val="18"/>
              </w:rPr>
              <w:t>Actual or alleged bodily i</w:t>
            </w:r>
            <w:r w:rsidR="00417CC3">
              <w:rPr>
                <w:rFonts w:ascii="Palatino Linotype" w:hAnsi="Palatino Linotype"/>
                <w:sz w:val="18"/>
                <w:szCs w:val="18"/>
              </w:rPr>
              <w:t>njury, death or property damage</w:t>
            </w:r>
            <w:r w:rsidR="0028247F">
              <w:rPr>
                <w:rFonts w:ascii="Palatino Linotype" w:hAnsi="Palatino Linotype"/>
                <w:sz w:val="18"/>
                <w:szCs w:val="18"/>
              </w:rPr>
              <w:t>, other than defence of criminal proceedings arising from</w:t>
            </w:r>
            <w:r w:rsidR="00E35519">
              <w:rPr>
                <w:rFonts w:ascii="Palatino Linotype" w:hAnsi="Palatino Linotype"/>
                <w:sz w:val="18"/>
                <w:szCs w:val="18"/>
              </w:rPr>
              <w:t xml:space="preserve"> the</w:t>
            </w:r>
            <w:r w:rsidR="0028247F">
              <w:rPr>
                <w:rFonts w:ascii="Palatino Linotype" w:hAnsi="Palatino Linotype"/>
                <w:sz w:val="18"/>
                <w:szCs w:val="18"/>
              </w:rPr>
              <w:t xml:space="preserve"> </w:t>
            </w:r>
            <w:r w:rsidR="00E35519">
              <w:rPr>
                <w:rFonts w:ascii="Palatino Linotype" w:hAnsi="Palatino Linotype"/>
                <w:sz w:val="18"/>
                <w:szCs w:val="18"/>
              </w:rPr>
              <w:t xml:space="preserve">Health &amp; Safety </w:t>
            </w:r>
            <w:proofErr w:type="gramStart"/>
            <w:r w:rsidR="00E35519">
              <w:rPr>
                <w:rFonts w:ascii="Palatino Linotype" w:hAnsi="Palatino Linotype"/>
                <w:sz w:val="18"/>
                <w:szCs w:val="18"/>
              </w:rPr>
              <w:t>At</w:t>
            </w:r>
            <w:proofErr w:type="gramEnd"/>
            <w:r w:rsidR="00E35519">
              <w:rPr>
                <w:rFonts w:ascii="Palatino Linotype" w:hAnsi="Palatino Linotype"/>
                <w:sz w:val="18"/>
                <w:szCs w:val="18"/>
              </w:rPr>
              <w:t xml:space="preserve"> Work etc Act 1974 or the Corporate Manslaughter and Corporate Homicide Act 2007</w:t>
            </w:r>
            <w:r w:rsidR="0028247F">
              <w:rPr>
                <w:rFonts w:ascii="Palatino Linotype" w:hAnsi="Palatino Linotype"/>
                <w:sz w:val="18"/>
                <w:szCs w:val="18"/>
              </w:rPr>
              <w:t xml:space="preserve">.  </w:t>
            </w:r>
          </w:p>
          <w:p w14:paraId="0AD64C9E" w14:textId="34D652D4" w:rsidR="009E16D2" w:rsidRDefault="009E16D2" w:rsidP="009E16D2">
            <w:pPr>
              <w:pStyle w:val="ListParagraph"/>
              <w:numPr>
                <w:ilvl w:val="0"/>
                <w:numId w:val="5"/>
              </w:numPr>
              <w:spacing w:after="60"/>
              <w:ind w:left="284" w:hanging="284"/>
              <w:contextualSpacing w:val="0"/>
              <w:jc w:val="both"/>
              <w:rPr>
                <w:rFonts w:ascii="Palatino Linotype" w:hAnsi="Palatino Linotype"/>
                <w:sz w:val="18"/>
                <w:szCs w:val="18"/>
              </w:rPr>
            </w:pPr>
            <w:r>
              <w:rPr>
                <w:rFonts w:ascii="Palatino Linotype" w:hAnsi="Palatino Linotype"/>
                <w:sz w:val="18"/>
                <w:szCs w:val="18"/>
              </w:rPr>
              <w:t xml:space="preserve">Any </w:t>
            </w:r>
            <w:r w:rsidRPr="00B754FA">
              <w:rPr>
                <w:rFonts w:ascii="Arial Black" w:hAnsi="Arial Black"/>
                <w:sz w:val="16"/>
                <w:szCs w:val="18"/>
              </w:rPr>
              <w:t>Claim</w:t>
            </w:r>
            <w:r w:rsidRPr="00B754FA">
              <w:rPr>
                <w:rFonts w:ascii="Palatino Linotype" w:hAnsi="Palatino Linotype"/>
                <w:sz w:val="16"/>
                <w:szCs w:val="18"/>
              </w:rPr>
              <w:t xml:space="preserve"> </w:t>
            </w:r>
            <w:r>
              <w:rPr>
                <w:rFonts w:ascii="Palatino Linotype" w:hAnsi="Palatino Linotype"/>
                <w:sz w:val="18"/>
                <w:szCs w:val="18"/>
              </w:rPr>
              <w:t xml:space="preserve">arising out of any </w:t>
            </w:r>
            <w:r w:rsidR="0029559B" w:rsidRPr="0029559B">
              <w:rPr>
                <w:rFonts w:ascii="Arial Black" w:hAnsi="Arial Black"/>
                <w:sz w:val="16"/>
                <w:szCs w:val="18"/>
              </w:rPr>
              <w:t>Wrongful Act</w:t>
            </w:r>
            <w:r w:rsidR="0029559B" w:rsidRPr="0029559B">
              <w:rPr>
                <w:rFonts w:ascii="Palatino Linotype" w:hAnsi="Palatino Linotype"/>
                <w:sz w:val="16"/>
                <w:szCs w:val="18"/>
              </w:rPr>
              <w:t xml:space="preserve"> </w:t>
            </w:r>
            <w:r w:rsidR="0029559B">
              <w:rPr>
                <w:rFonts w:ascii="Palatino Linotype" w:hAnsi="Palatino Linotype"/>
                <w:sz w:val="18"/>
                <w:szCs w:val="18"/>
              </w:rPr>
              <w:t>committed or alleged to have been committed p</w:t>
            </w:r>
            <w:r>
              <w:rPr>
                <w:rFonts w:ascii="Palatino Linotype" w:hAnsi="Palatino Linotype"/>
                <w:sz w:val="18"/>
                <w:szCs w:val="18"/>
              </w:rPr>
              <w:t xml:space="preserve">rior </w:t>
            </w:r>
            <w:r w:rsidR="0029559B">
              <w:rPr>
                <w:rFonts w:ascii="Palatino Linotype" w:hAnsi="Palatino Linotype"/>
                <w:sz w:val="18"/>
                <w:szCs w:val="18"/>
              </w:rPr>
              <w:t>to the Retroactive</w:t>
            </w:r>
            <w:r>
              <w:rPr>
                <w:rFonts w:ascii="Palatino Linotype" w:hAnsi="Palatino Linotype"/>
                <w:sz w:val="18"/>
                <w:szCs w:val="18"/>
              </w:rPr>
              <w:t xml:space="preserve"> Date noted on your policy documents.</w:t>
            </w:r>
          </w:p>
          <w:p w14:paraId="5A4604E4" w14:textId="5FC030D2" w:rsidR="009E16D2" w:rsidRDefault="009E16D2" w:rsidP="009E16D2">
            <w:pPr>
              <w:pStyle w:val="ListParagraph"/>
              <w:numPr>
                <w:ilvl w:val="0"/>
                <w:numId w:val="5"/>
              </w:numPr>
              <w:spacing w:after="60"/>
              <w:ind w:left="284" w:hanging="284"/>
              <w:contextualSpacing w:val="0"/>
              <w:jc w:val="both"/>
              <w:rPr>
                <w:rFonts w:ascii="Palatino Linotype" w:hAnsi="Palatino Linotype"/>
                <w:sz w:val="18"/>
                <w:szCs w:val="18"/>
              </w:rPr>
            </w:pPr>
            <w:r>
              <w:rPr>
                <w:rFonts w:ascii="Palatino Linotype" w:hAnsi="Palatino Linotype"/>
                <w:sz w:val="18"/>
                <w:szCs w:val="18"/>
              </w:rPr>
              <w:t xml:space="preserve">Any </w:t>
            </w:r>
            <w:r w:rsidRPr="00B754FA">
              <w:rPr>
                <w:rFonts w:ascii="Arial Black" w:hAnsi="Arial Black"/>
                <w:sz w:val="16"/>
                <w:szCs w:val="18"/>
              </w:rPr>
              <w:t>Claim</w:t>
            </w:r>
            <w:r w:rsidRPr="00B754FA">
              <w:rPr>
                <w:rFonts w:ascii="Palatino Linotype" w:hAnsi="Palatino Linotype"/>
                <w:sz w:val="16"/>
                <w:szCs w:val="18"/>
              </w:rPr>
              <w:t xml:space="preserve"> </w:t>
            </w:r>
            <w:r>
              <w:rPr>
                <w:rFonts w:ascii="Palatino Linotype" w:hAnsi="Palatino Linotype"/>
                <w:sz w:val="18"/>
                <w:szCs w:val="18"/>
              </w:rPr>
              <w:t>based upon or attributable to any actual dishon</w:t>
            </w:r>
            <w:r w:rsidR="00417CC3">
              <w:rPr>
                <w:rFonts w:ascii="Palatino Linotype" w:hAnsi="Palatino Linotype"/>
                <w:sz w:val="18"/>
                <w:szCs w:val="18"/>
              </w:rPr>
              <w:t>est, fraudulent or malicious act</w:t>
            </w:r>
            <w:r w:rsidR="009B24F7">
              <w:rPr>
                <w:rFonts w:ascii="Palatino Linotype" w:hAnsi="Palatino Linotype"/>
                <w:sz w:val="18"/>
                <w:szCs w:val="18"/>
              </w:rPr>
              <w:t xml:space="preserve"> or the </w:t>
            </w:r>
            <w:r w:rsidR="009B24F7" w:rsidRPr="00B971B7">
              <w:rPr>
                <w:rFonts w:ascii="Arial Black" w:hAnsi="Arial Black"/>
                <w:sz w:val="16"/>
                <w:szCs w:val="18"/>
              </w:rPr>
              <w:t>Insured</w:t>
            </w:r>
            <w:r w:rsidR="009B24F7">
              <w:rPr>
                <w:rFonts w:ascii="Palatino Linotype" w:hAnsi="Palatino Linotype"/>
                <w:sz w:val="18"/>
                <w:szCs w:val="18"/>
              </w:rPr>
              <w:t xml:space="preserve"> or </w:t>
            </w:r>
            <w:r w:rsidR="00492D8A">
              <w:rPr>
                <w:rFonts w:ascii="Arial Black" w:hAnsi="Arial Black"/>
                <w:sz w:val="16"/>
                <w:szCs w:val="18"/>
              </w:rPr>
              <w:t xml:space="preserve">Trust </w:t>
            </w:r>
            <w:r w:rsidR="009B24F7">
              <w:rPr>
                <w:rFonts w:ascii="Palatino Linotype" w:hAnsi="Palatino Linotype"/>
                <w:sz w:val="18"/>
                <w:szCs w:val="18"/>
              </w:rPr>
              <w:t>gaining any profit, advantage or receiving remuneration to which they were not legally entitled</w:t>
            </w:r>
            <w:r>
              <w:rPr>
                <w:rFonts w:ascii="Palatino Linotype" w:hAnsi="Palatino Linotype"/>
                <w:sz w:val="18"/>
                <w:szCs w:val="18"/>
              </w:rPr>
              <w:t>.</w:t>
            </w:r>
          </w:p>
          <w:p w14:paraId="637756B1" w14:textId="77777777" w:rsidR="0029559B" w:rsidRPr="00A67F12" w:rsidRDefault="0029559B" w:rsidP="0029559B">
            <w:pPr>
              <w:pStyle w:val="ListParagraph"/>
              <w:numPr>
                <w:ilvl w:val="0"/>
                <w:numId w:val="5"/>
              </w:numPr>
              <w:spacing w:after="60"/>
              <w:ind w:left="284" w:hanging="284"/>
              <w:contextualSpacing w:val="0"/>
              <w:jc w:val="both"/>
              <w:rPr>
                <w:rFonts w:ascii="Palatino Linotype" w:hAnsi="Palatino Linotype" w:cs="Arial"/>
                <w:sz w:val="18"/>
                <w:szCs w:val="18"/>
              </w:rPr>
            </w:pPr>
            <w:r>
              <w:rPr>
                <w:rFonts w:ascii="Palatino Linotype" w:hAnsi="Palatino Linotype"/>
                <w:sz w:val="18"/>
                <w:szCs w:val="18"/>
              </w:rPr>
              <w:t xml:space="preserve">Any </w:t>
            </w:r>
            <w:r w:rsidRPr="00B754FA">
              <w:rPr>
                <w:rFonts w:ascii="Arial Black" w:hAnsi="Arial Black"/>
                <w:sz w:val="16"/>
                <w:szCs w:val="18"/>
              </w:rPr>
              <w:t>Claim</w:t>
            </w:r>
            <w:r w:rsidRPr="00B754FA">
              <w:rPr>
                <w:rFonts w:ascii="Palatino Linotype" w:hAnsi="Palatino Linotype"/>
                <w:sz w:val="16"/>
                <w:szCs w:val="18"/>
              </w:rPr>
              <w:t xml:space="preserve"> </w:t>
            </w:r>
            <w:r>
              <w:rPr>
                <w:rFonts w:ascii="Palatino Linotype" w:hAnsi="Palatino Linotype"/>
                <w:sz w:val="18"/>
                <w:szCs w:val="18"/>
              </w:rPr>
              <w:t>related to nuclear fuel, nuclear waste or other nuclear component or assembly.</w:t>
            </w:r>
          </w:p>
          <w:p w14:paraId="7445AABA" w14:textId="77777777" w:rsidR="0029559B" w:rsidRPr="00847010" w:rsidRDefault="0029559B" w:rsidP="0029559B">
            <w:pPr>
              <w:pStyle w:val="ListParagraph"/>
              <w:numPr>
                <w:ilvl w:val="0"/>
                <w:numId w:val="5"/>
              </w:numPr>
              <w:spacing w:after="60"/>
              <w:ind w:left="284" w:hanging="284"/>
              <w:contextualSpacing w:val="0"/>
              <w:jc w:val="both"/>
              <w:rPr>
                <w:rFonts w:ascii="Palatino Linotype" w:hAnsi="Palatino Linotype" w:cs="Arial"/>
                <w:sz w:val="18"/>
                <w:szCs w:val="18"/>
              </w:rPr>
            </w:pPr>
            <w:r>
              <w:rPr>
                <w:rFonts w:ascii="Palatino Linotype" w:hAnsi="Palatino Linotype"/>
                <w:sz w:val="18"/>
                <w:szCs w:val="18"/>
              </w:rPr>
              <w:t xml:space="preserve">Any </w:t>
            </w:r>
            <w:r w:rsidRPr="00B754FA">
              <w:rPr>
                <w:rFonts w:ascii="Arial Black" w:hAnsi="Arial Black"/>
                <w:sz w:val="16"/>
                <w:szCs w:val="18"/>
              </w:rPr>
              <w:t>Claim</w:t>
            </w:r>
            <w:r w:rsidRPr="00B754FA">
              <w:rPr>
                <w:rFonts w:ascii="Palatino Linotype" w:hAnsi="Palatino Linotype"/>
                <w:sz w:val="16"/>
                <w:szCs w:val="18"/>
              </w:rPr>
              <w:t xml:space="preserve"> </w:t>
            </w:r>
            <w:r>
              <w:rPr>
                <w:rFonts w:ascii="Palatino Linotype" w:hAnsi="Palatino Linotype"/>
                <w:sz w:val="18"/>
                <w:szCs w:val="18"/>
              </w:rPr>
              <w:t>related to war or terrorism.</w:t>
            </w:r>
          </w:p>
          <w:p w14:paraId="3E1BA4A2" w14:textId="706C59C2" w:rsidR="00847010" w:rsidRPr="00DA5E6D" w:rsidRDefault="0029559B" w:rsidP="0029559B">
            <w:pPr>
              <w:pStyle w:val="ListParagraph"/>
              <w:numPr>
                <w:ilvl w:val="0"/>
                <w:numId w:val="5"/>
              </w:numPr>
              <w:spacing w:after="60"/>
              <w:ind w:left="277" w:hanging="283"/>
              <w:contextualSpacing w:val="0"/>
              <w:jc w:val="both"/>
              <w:rPr>
                <w:rFonts w:ascii="Palatino Linotype" w:hAnsi="Palatino Linotype" w:cs="Arial"/>
                <w:sz w:val="18"/>
                <w:szCs w:val="18"/>
              </w:rPr>
            </w:pPr>
            <w:r w:rsidRPr="0029559B">
              <w:rPr>
                <w:rFonts w:ascii="Palatino Linotype" w:hAnsi="Palatino Linotype"/>
                <w:sz w:val="18"/>
                <w:szCs w:val="18"/>
              </w:rPr>
              <w:t xml:space="preserve">Any </w:t>
            </w:r>
            <w:r w:rsidRPr="0029559B">
              <w:rPr>
                <w:rFonts w:ascii="Arial Black" w:hAnsi="Arial Black"/>
                <w:sz w:val="16"/>
                <w:szCs w:val="18"/>
              </w:rPr>
              <w:t>Claim</w:t>
            </w:r>
            <w:r w:rsidRPr="0029559B">
              <w:rPr>
                <w:rFonts w:ascii="Palatino Linotype" w:hAnsi="Palatino Linotype"/>
                <w:sz w:val="16"/>
                <w:szCs w:val="18"/>
              </w:rPr>
              <w:t xml:space="preserve"> </w:t>
            </w:r>
            <w:r w:rsidRPr="0029559B">
              <w:rPr>
                <w:rFonts w:ascii="Palatino Linotype" w:hAnsi="Palatino Linotype"/>
                <w:sz w:val="18"/>
                <w:szCs w:val="18"/>
              </w:rPr>
              <w:t xml:space="preserve">brought by or on behalf of any </w:t>
            </w:r>
            <w:r w:rsidRPr="0029559B">
              <w:rPr>
                <w:rFonts w:ascii="Arial Black" w:hAnsi="Arial Black"/>
                <w:sz w:val="16"/>
                <w:szCs w:val="18"/>
              </w:rPr>
              <w:t>Trustee</w:t>
            </w:r>
            <w:r w:rsidRPr="0029559B">
              <w:rPr>
                <w:rFonts w:ascii="Palatino Linotype" w:hAnsi="Palatino Linotype"/>
                <w:sz w:val="16"/>
                <w:szCs w:val="18"/>
              </w:rPr>
              <w:t xml:space="preserve"> </w:t>
            </w:r>
          </w:p>
          <w:p w14:paraId="07BC63F0" w14:textId="1E370873" w:rsidR="00DA5E6D" w:rsidRPr="00DA5E6D" w:rsidRDefault="00DA5E6D" w:rsidP="0029559B">
            <w:pPr>
              <w:pStyle w:val="ListParagraph"/>
              <w:numPr>
                <w:ilvl w:val="0"/>
                <w:numId w:val="5"/>
              </w:numPr>
              <w:spacing w:after="60"/>
              <w:ind w:left="277" w:hanging="283"/>
              <w:contextualSpacing w:val="0"/>
              <w:jc w:val="both"/>
              <w:rPr>
                <w:rFonts w:ascii="Palatino Linotype" w:hAnsi="Palatino Linotype" w:cs="Arial"/>
                <w:sz w:val="18"/>
                <w:szCs w:val="18"/>
              </w:rPr>
            </w:pPr>
            <w:r>
              <w:rPr>
                <w:rFonts w:ascii="Palatino Linotype" w:hAnsi="Palatino Linotype"/>
                <w:sz w:val="18"/>
                <w:szCs w:val="18"/>
              </w:rPr>
              <w:t>Taxes, fines, penalties, punitive, exemplary, aggravated or multiplied damages.</w:t>
            </w:r>
          </w:p>
          <w:p w14:paraId="60A0ECAD" w14:textId="77777777" w:rsidR="00931B14" w:rsidRDefault="00931B14" w:rsidP="00A67F12">
            <w:pPr>
              <w:pStyle w:val="Indent"/>
              <w:spacing w:before="0" w:after="60"/>
              <w:ind w:left="0" w:firstLine="0"/>
              <w:jc w:val="both"/>
              <w:rPr>
                <w:rFonts w:ascii="Palatino Linotype" w:hAnsi="Palatino Linotype" w:cs="Arial"/>
                <w:sz w:val="18"/>
                <w:szCs w:val="18"/>
              </w:rPr>
            </w:pPr>
          </w:p>
          <w:p w14:paraId="7A89C7DB" w14:textId="77777777" w:rsidR="0028247F" w:rsidRDefault="0028247F" w:rsidP="00A67F12">
            <w:pPr>
              <w:pStyle w:val="Indent"/>
              <w:spacing w:before="0" w:after="60"/>
              <w:ind w:left="0" w:firstLine="0"/>
              <w:jc w:val="both"/>
              <w:rPr>
                <w:rFonts w:ascii="Palatino Linotype" w:hAnsi="Palatino Linotype" w:cs="Arial"/>
                <w:sz w:val="18"/>
                <w:szCs w:val="18"/>
              </w:rPr>
            </w:pPr>
          </w:p>
          <w:p w14:paraId="2E325F12" w14:textId="77777777" w:rsidR="0028247F" w:rsidRDefault="0028247F" w:rsidP="00A67F12">
            <w:pPr>
              <w:pStyle w:val="Indent"/>
              <w:spacing w:before="0" w:after="60"/>
              <w:ind w:left="0" w:firstLine="0"/>
              <w:jc w:val="both"/>
              <w:rPr>
                <w:rFonts w:ascii="Palatino Linotype" w:hAnsi="Palatino Linotype" w:cs="Arial"/>
                <w:sz w:val="18"/>
                <w:szCs w:val="18"/>
              </w:rPr>
            </w:pPr>
          </w:p>
          <w:p w14:paraId="11649A03" w14:textId="77777777" w:rsidR="0028247F" w:rsidRDefault="0028247F" w:rsidP="00A67F12">
            <w:pPr>
              <w:pStyle w:val="Indent"/>
              <w:spacing w:before="0" w:after="60"/>
              <w:ind w:left="0" w:firstLine="0"/>
              <w:jc w:val="both"/>
              <w:rPr>
                <w:rFonts w:ascii="Palatino Linotype" w:hAnsi="Palatino Linotype" w:cs="Arial"/>
                <w:sz w:val="18"/>
                <w:szCs w:val="18"/>
              </w:rPr>
            </w:pPr>
          </w:p>
          <w:p w14:paraId="39CB7B5A" w14:textId="77777777" w:rsidR="0028247F" w:rsidRDefault="0028247F" w:rsidP="00A67F12">
            <w:pPr>
              <w:pStyle w:val="Indent"/>
              <w:spacing w:before="0" w:after="60"/>
              <w:ind w:left="0" w:firstLine="0"/>
              <w:jc w:val="both"/>
              <w:rPr>
                <w:rFonts w:ascii="Palatino Linotype" w:hAnsi="Palatino Linotype" w:cs="Arial"/>
                <w:sz w:val="18"/>
                <w:szCs w:val="18"/>
              </w:rPr>
            </w:pPr>
          </w:p>
          <w:p w14:paraId="3BAA4EB6" w14:textId="77777777" w:rsidR="0028247F" w:rsidRDefault="0028247F" w:rsidP="00A67F12">
            <w:pPr>
              <w:pStyle w:val="Indent"/>
              <w:spacing w:before="0" w:after="60"/>
              <w:ind w:left="0" w:firstLine="0"/>
              <w:jc w:val="both"/>
              <w:rPr>
                <w:rFonts w:ascii="Palatino Linotype" w:hAnsi="Palatino Linotype" w:cs="Arial"/>
                <w:sz w:val="18"/>
                <w:szCs w:val="18"/>
              </w:rPr>
            </w:pPr>
          </w:p>
          <w:p w14:paraId="5FC94B8B" w14:textId="4E480310" w:rsidR="0028247F" w:rsidRPr="00A67F12" w:rsidRDefault="0028247F" w:rsidP="00A67F12">
            <w:pPr>
              <w:pStyle w:val="Indent"/>
              <w:spacing w:before="0" w:after="60"/>
              <w:ind w:left="0" w:firstLine="0"/>
              <w:jc w:val="both"/>
              <w:rPr>
                <w:rFonts w:ascii="Palatino Linotype" w:hAnsi="Palatino Linotype" w:cs="Arial"/>
                <w:sz w:val="18"/>
                <w:szCs w:val="18"/>
              </w:rPr>
            </w:pPr>
          </w:p>
        </w:tc>
      </w:tr>
      <w:tr w:rsidR="00EB6BE9" w:rsidRPr="00FC1902" w14:paraId="518FBAE8" w14:textId="77777777" w:rsidTr="002D0159">
        <w:trPr>
          <w:gridAfter w:val="1"/>
          <w:wAfter w:w="141" w:type="dxa"/>
        </w:trPr>
        <w:tc>
          <w:tcPr>
            <w:tcW w:w="718" w:type="dxa"/>
            <w:tcBorders>
              <w:left w:val="nil"/>
              <w:right w:val="nil"/>
            </w:tcBorders>
          </w:tcPr>
          <w:p w14:paraId="3FF0473F" w14:textId="77777777" w:rsidR="00EB6BE9" w:rsidRPr="00FC1902" w:rsidRDefault="00EB6BE9" w:rsidP="008355C6">
            <w:pPr>
              <w:jc w:val="center"/>
              <w:rPr>
                <w:rFonts w:ascii="Arial" w:hAnsi="Arial" w:cs="Arial"/>
                <w:b/>
                <w:noProof/>
                <w:color w:val="00B050"/>
                <w:sz w:val="20"/>
                <w:szCs w:val="20"/>
                <w:lang w:eastAsia="en-GB"/>
              </w:rPr>
            </w:pPr>
            <w:r w:rsidRPr="00FC1902">
              <w:rPr>
                <w:rFonts w:ascii="Arial" w:hAnsi="Arial" w:cs="Arial"/>
                <w:noProof/>
                <w:sz w:val="20"/>
                <w:szCs w:val="20"/>
                <w:lang w:eastAsia="en-GB"/>
              </w:rPr>
              <w:lastRenderedPageBreak/>
              <w:drawing>
                <wp:inline distT="0" distB="0" distL="0" distR="0" wp14:anchorId="30117826" wp14:editId="293B15B5">
                  <wp:extent cx="319177" cy="3245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ricti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177" cy="324587"/>
                          </a:xfrm>
                          <a:prstGeom prst="rect">
                            <a:avLst/>
                          </a:prstGeom>
                        </pic:spPr>
                      </pic:pic>
                    </a:graphicData>
                  </a:graphic>
                </wp:inline>
              </w:drawing>
            </w:r>
          </w:p>
        </w:tc>
        <w:tc>
          <w:tcPr>
            <w:tcW w:w="9206" w:type="dxa"/>
            <w:gridSpan w:val="4"/>
            <w:tcBorders>
              <w:left w:val="nil"/>
              <w:right w:val="nil"/>
            </w:tcBorders>
            <w:vAlign w:val="center"/>
          </w:tcPr>
          <w:p w14:paraId="7FEA10B4" w14:textId="77777777" w:rsidR="00EB6BE9" w:rsidRPr="00345632" w:rsidRDefault="00EB6BE9" w:rsidP="00A7288F">
            <w:pPr>
              <w:rPr>
                <w:rFonts w:ascii="Arial Black" w:hAnsi="Arial Black" w:cs="Arial"/>
                <w:color w:val="FF0000"/>
                <w:sz w:val="20"/>
                <w:szCs w:val="20"/>
              </w:rPr>
            </w:pPr>
            <w:r w:rsidRPr="00345632">
              <w:rPr>
                <w:rFonts w:ascii="Arial Black" w:hAnsi="Arial Black" w:cs="Arial"/>
                <w:sz w:val="20"/>
                <w:szCs w:val="20"/>
              </w:rPr>
              <w:t>Are there any restrictions on cover?</w:t>
            </w:r>
          </w:p>
        </w:tc>
      </w:tr>
      <w:tr w:rsidR="00CF3E1E" w:rsidRPr="00FC1902" w14:paraId="3745B124" w14:textId="77777777" w:rsidTr="002D0159">
        <w:trPr>
          <w:gridAfter w:val="1"/>
          <w:wAfter w:w="141" w:type="dxa"/>
        </w:trPr>
        <w:tc>
          <w:tcPr>
            <w:tcW w:w="9924" w:type="dxa"/>
            <w:gridSpan w:val="5"/>
            <w:tcBorders>
              <w:left w:val="nil"/>
              <w:right w:val="nil"/>
            </w:tcBorders>
          </w:tcPr>
          <w:p w14:paraId="12023751" w14:textId="77777777" w:rsidR="00CF3E1E" w:rsidRPr="00A7288F" w:rsidRDefault="00CF3E1E" w:rsidP="00D772FD">
            <w:pPr>
              <w:rPr>
                <w:rFonts w:ascii="Arial" w:hAnsi="Arial" w:cs="Arial"/>
                <w:b/>
                <w:color w:val="00B050"/>
                <w:sz w:val="16"/>
                <w:szCs w:val="16"/>
              </w:rPr>
            </w:pPr>
          </w:p>
          <w:p w14:paraId="0298B433" w14:textId="4DD47B58" w:rsidR="00CF3E1E" w:rsidRPr="00E3742E" w:rsidRDefault="00CF3E1E" w:rsidP="00D07945">
            <w:pPr>
              <w:spacing w:after="120"/>
              <w:ind w:left="284" w:hanging="284"/>
              <w:jc w:val="both"/>
              <w:rPr>
                <w:rFonts w:ascii="Arial" w:hAnsi="Arial" w:cs="Arial"/>
                <w:sz w:val="20"/>
                <w:szCs w:val="20"/>
              </w:rPr>
            </w:pPr>
            <w:r w:rsidRPr="00FC1902">
              <w:rPr>
                <w:rFonts w:ascii="Arial" w:hAnsi="Arial" w:cs="Arial"/>
                <w:b/>
                <w:color w:val="E36C0A" w:themeColor="accent6" w:themeShade="BF"/>
                <w:sz w:val="20"/>
                <w:szCs w:val="20"/>
              </w:rPr>
              <w:t>!</w:t>
            </w:r>
            <w:r>
              <w:rPr>
                <w:rFonts w:ascii="Arial" w:hAnsi="Arial" w:cs="Arial"/>
                <w:b/>
                <w:color w:val="E36C0A" w:themeColor="accent6" w:themeShade="BF"/>
                <w:sz w:val="20"/>
                <w:szCs w:val="20"/>
              </w:rPr>
              <w:tab/>
            </w:r>
            <w:r w:rsidR="00345632" w:rsidRPr="00345632">
              <w:rPr>
                <w:rFonts w:ascii="Palatino Linotype" w:eastAsia="PMingLiU" w:hAnsi="Palatino Linotype" w:cs="Times New Roman"/>
                <w:sz w:val="18"/>
                <w:szCs w:val="18"/>
                <w:lang w:val="en-US"/>
              </w:rPr>
              <w:t xml:space="preserve">Endorsements may apply to your policy.  These will be shown in the policy </w:t>
            </w:r>
            <w:r w:rsidR="00E3742E">
              <w:rPr>
                <w:rFonts w:ascii="Palatino Linotype" w:eastAsia="PMingLiU" w:hAnsi="Palatino Linotype" w:cs="Times New Roman"/>
                <w:sz w:val="18"/>
                <w:szCs w:val="18"/>
                <w:lang w:val="en-US"/>
              </w:rPr>
              <w:t>documents</w:t>
            </w:r>
            <w:r w:rsidR="00345632" w:rsidRPr="00345632">
              <w:rPr>
                <w:rFonts w:ascii="Palatino Linotype" w:eastAsia="PMingLiU" w:hAnsi="Palatino Linotype" w:cs="Times New Roman"/>
                <w:sz w:val="18"/>
                <w:szCs w:val="18"/>
                <w:lang w:val="en-US"/>
              </w:rPr>
              <w:t>.</w:t>
            </w:r>
          </w:p>
        </w:tc>
      </w:tr>
      <w:tr w:rsidR="00EB6BE9" w:rsidRPr="00FC1902" w14:paraId="0B76BA85" w14:textId="77777777" w:rsidTr="002D0159">
        <w:trPr>
          <w:gridAfter w:val="1"/>
          <w:wAfter w:w="141" w:type="dxa"/>
        </w:trPr>
        <w:tc>
          <w:tcPr>
            <w:tcW w:w="718" w:type="dxa"/>
            <w:tcBorders>
              <w:left w:val="nil"/>
              <w:right w:val="nil"/>
            </w:tcBorders>
          </w:tcPr>
          <w:p w14:paraId="07A976CB" w14:textId="77777777" w:rsidR="00EB6BE9" w:rsidRPr="00FC1902" w:rsidRDefault="00EB6BE9" w:rsidP="008355C6">
            <w:pPr>
              <w:jc w:val="center"/>
              <w:rPr>
                <w:rFonts w:ascii="Arial" w:hAnsi="Arial" w:cs="Arial"/>
                <w:b/>
                <w:color w:val="00B050"/>
                <w:sz w:val="20"/>
                <w:szCs w:val="20"/>
              </w:rPr>
            </w:pPr>
            <w:r w:rsidRPr="00FC1902">
              <w:rPr>
                <w:rFonts w:ascii="Arial" w:hAnsi="Arial" w:cs="Arial"/>
                <w:b/>
                <w:noProof/>
                <w:color w:val="00B050"/>
                <w:sz w:val="20"/>
                <w:szCs w:val="20"/>
                <w:lang w:eastAsia="en-GB"/>
              </w:rPr>
              <w:drawing>
                <wp:inline distT="0" distB="0" distL="0" distR="0" wp14:anchorId="5ABC9AAB" wp14:editId="10866AC4">
                  <wp:extent cx="292434" cy="3105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34" cy="310551"/>
                          </a:xfrm>
                          <a:prstGeom prst="rect">
                            <a:avLst/>
                          </a:prstGeom>
                        </pic:spPr>
                      </pic:pic>
                    </a:graphicData>
                  </a:graphic>
                </wp:inline>
              </w:drawing>
            </w:r>
          </w:p>
        </w:tc>
        <w:tc>
          <w:tcPr>
            <w:tcW w:w="9206" w:type="dxa"/>
            <w:gridSpan w:val="4"/>
            <w:tcBorders>
              <w:left w:val="nil"/>
              <w:right w:val="nil"/>
            </w:tcBorders>
            <w:vAlign w:val="center"/>
          </w:tcPr>
          <w:p w14:paraId="0B3F0385" w14:textId="77777777" w:rsidR="00EB6BE9" w:rsidRPr="00FC1902" w:rsidRDefault="00EB6BE9" w:rsidP="008355C6">
            <w:pPr>
              <w:rPr>
                <w:rFonts w:ascii="Arial" w:hAnsi="Arial" w:cs="Arial"/>
                <w:sz w:val="20"/>
                <w:szCs w:val="20"/>
              </w:rPr>
            </w:pPr>
            <w:r w:rsidRPr="00FC1902">
              <w:rPr>
                <w:rFonts w:ascii="Arial" w:hAnsi="Arial" w:cs="Arial"/>
                <w:b/>
                <w:sz w:val="20"/>
                <w:szCs w:val="20"/>
              </w:rPr>
              <w:t>Where am I covered?</w:t>
            </w:r>
          </w:p>
        </w:tc>
      </w:tr>
      <w:tr w:rsidR="00EB6BE9" w:rsidRPr="00FC1902" w14:paraId="6F09A43A" w14:textId="77777777" w:rsidTr="002D0159">
        <w:trPr>
          <w:gridAfter w:val="1"/>
          <w:wAfter w:w="141" w:type="dxa"/>
        </w:trPr>
        <w:tc>
          <w:tcPr>
            <w:tcW w:w="9924" w:type="dxa"/>
            <w:gridSpan w:val="5"/>
            <w:tcBorders>
              <w:left w:val="nil"/>
              <w:right w:val="nil"/>
            </w:tcBorders>
          </w:tcPr>
          <w:p w14:paraId="64DE3271" w14:textId="77777777" w:rsidR="00EB6BE9" w:rsidRDefault="00EB6BE9">
            <w:pPr>
              <w:rPr>
                <w:rFonts w:ascii="Arial" w:hAnsi="Arial" w:cs="Arial"/>
                <w:sz w:val="20"/>
                <w:szCs w:val="20"/>
              </w:rPr>
            </w:pPr>
          </w:p>
          <w:p w14:paraId="7730E83E" w14:textId="5C5850FA" w:rsidR="0058674F" w:rsidRPr="004A119A" w:rsidRDefault="00202495" w:rsidP="00DA5E6D">
            <w:pPr>
              <w:pStyle w:val="ListParagraph"/>
              <w:numPr>
                <w:ilvl w:val="0"/>
                <w:numId w:val="8"/>
              </w:numPr>
              <w:spacing w:after="120"/>
              <w:ind w:left="284" w:hanging="284"/>
              <w:contextualSpacing w:val="0"/>
              <w:jc w:val="both"/>
              <w:rPr>
                <w:rFonts w:ascii="Palatino Linotype" w:hAnsi="Palatino Linotype" w:cs="Arial"/>
                <w:sz w:val="18"/>
                <w:szCs w:val="18"/>
              </w:rPr>
            </w:pPr>
            <w:r>
              <w:rPr>
                <w:rFonts w:ascii="Palatino Linotype" w:hAnsi="Palatino Linotype"/>
                <w:sz w:val="18"/>
                <w:szCs w:val="18"/>
              </w:rPr>
              <w:t>This policy</w:t>
            </w:r>
            <w:r w:rsidR="00E3742E">
              <w:rPr>
                <w:rFonts w:ascii="Palatino Linotype" w:hAnsi="Palatino Linotype"/>
                <w:sz w:val="18"/>
                <w:szCs w:val="18"/>
              </w:rPr>
              <w:t xml:space="preserve"> </w:t>
            </w:r>
            <w:r w:rsidR="00DA5E6D">
              <w:rPr>
                <w:rFonts w:ascii="Palatino Linotype" w:hAnsi="Palatino Linotype"/>
                <w:sz w:val="18"/>
                <w:szCs w:val="18"/>
              </w:rPr>
              <w:t>applies to</w:t>
            </w:r>
            <w:r w:rsidR="00E3742E">
              <w:rPr>
                <w:rFonts w:ascii="Palatino Linotype" w:hAnsi="Palatino Linotype"/>
                <w:sz w:val="18"/>
                <w:szCs w:val="18"/>
              </w:rPr>
              <w:t xml:space="preserve"> </w:t>
            </w:r>
            <w:r w:rsidR="00E3742E" w:rsidRPr="00C84AB0">
              <w:rPr>
                <w:rFonts w:ascii="Arial Black" w:hAnsi="Arial Black"/>
                <w:sz w:val="16"/>
                <w:szCs w:val="18"/>
              </w:rPr>
              <w:t>Claims</w:t>
            </w:r>
            <w:r w:rsidR="00E3742E" w:rsidRPr="00C84AB0">
              <w:rPr>
                <w:rFonts w:ascii="Palatino Linotype" w:hAnsi="Palatino Linotype"/>
                <w:sz w:val="16"/>
                <w:szCs w:val="18"/>
              </w:rPr>
              <w:t xml:space="preserve"> </w:t>
            </w:r>
            <w:r w:rsidR="00E3742E">
              <w:rPr>
                <w:rFonts w:ascii="Palatino Linotype" w:hAnsi="Palatino Linotype"/>
                <w:sz w:val="18"/>
                <w:szCs w:val="18"/>
              </w:rPr>
              <w:t xml:space="preserve">made and </w:t>
            </w:r>
            <w:r w:rsidR="00E3742E" w:rsidRPr="00397B96">
              <w:rPr>
                <w:rFonts w:ascii="Arial Black" w:hAnsi="Arial Black"/>
                <w:sz w:val="16"/>
                <w:szCs w:val="18"/>
              </w:rPr>
              <w:t>Wrongful Acts</w:t>
            </w:r>
            <w:r w:rsidR="00E3742E">
              <w:rPr>
                <w:rFonts w:ascii="Palatino Linotype" w:hAnsi="Palatino Linotype"/>
                <w:sz w:val="18"/>
                <w:szCs w:val="18"/>
              </w:rPr>
              <w:t xml:space="preserve"> </w:t>
            </w:r>
            <w:r w:rsidR="009E16D2">
              <w:rPr>
                <w:rFonts w:ascii="Palatino Linotype" w:hAnsi="Palatino Linotype"/>
                <w:sz w:val="18"/>
                <w:szCs w:val="18"/>
              </w:rPr>
              <w:t xml:space="preserve">committed </w:t>
            </w:r>
            <w:r w:rsidR="009C0BD4">
              <w:rPr>
                <w:rFonts w:ascii="Palatino Linotype" w:hAnsi="Palatino Linotype"/>
                <w:sz w:val="18"/>
                <w:szCs w:val="18"/>
              </w:rPr>
              <w:t xml:space="preserve">within the United Kingdom and European Union only. </w:t>
            </w:r>
          </w:p>
        </w:tc>
      </w:tr>
      <w:tr w:rsidR="00EB6BE9" w:rsidRPr="00FC1902" w14:paraId="14EA075E" w14:textId="77777777" w:rsidTr="002D0159">
        <w:trPr>
          <w:gridAfter w:val="1"/>
          <w:wAfter w:w="141" w:type="dxa"/>
        </w:trPr>
        <w:tc>
          <w:tcPr>
            <w:tcW w:w="718" w:type="dxa"/>
            <w:tcBorders>
              <w:left w:val="nil"/>
              <w:right w:val="nil"/>
            </w:tcBorders>
          </w:tcPr>
          <w:p w14:paraId="5FEE32EA" w14:textId="77777777" w:rsidR="00EB6BE9" w:rsidRPr="00FC1902" w:rsidRDefault="00EB6BE9" w:rsidP="008355C6">
            <w:pPr>
              <w:jc w:val="center"/>
              <w:rPr>
                <w:rFonts w:ascii="Arial" w:hAnsi="Arial" w:cs="Arial"/>
                <w:b/>
                <w:color w:val="00B050"/>
                <w:sz w:val="20"/>
                <w:szCs w:val="20"/>
              </w:rPr>
            </w:pPr>
            <w:r w:rsidRPr="00FC1902">
              <w:rPr>
                <w:rFonts w:ascii="Arial" w:hAnsi="Arial" w:cs="Arial"/>
                <w:b/>
                <w:noProof/>
                <w:color w:val="00B050"/>
                <w:sz w:val="20"/>
                <w:szCs w:val="20"/>
                <w:lang w:eastAsia="en-GB"/>
              </w:rPr>
              <w:drawing>
                <wp:inline distT="0" distB="0" distL="0" distR="0" wp14:anchorId="0FBA901D" wp14:editId="033750C7">
                  <wp:extent cx="291690" cy="3019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ligatio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90" cy="301924"/>
                          </a:xfrm>
                          <a:prstGeom prst="rect">
                            <a:avLst/>
                          </a:prstGeom>
                        </pic:spPr>
                      </pic:pic>
                    </a:graphicData>
                  </a:graphic>
                </wp:inline>
              </w:drawing>
            </w:r>
          </w:p>
        </w:tc>
        <w:tc>
          <w:tcPr>
            <w:tcW w:w="9206" w:type="dxa"/>
            <w:gridSpan w:val="4"/>
            <w:tcBorders>
              <w:left w:val="nil"/>
              <w:right w:val="nil"/>
            </w:tcBorders>
            <w:vAlign w:val="center"/>
          </w:tcPr>
          <w:p w14:paraId="50241FF0" w14:textId="77777777" w:rsidR="00EB6BE9" w:rsidRPr="00BF179E" w:rsidRDefault="00EB6BE9" w:rsidP="008355C6">
            <w:pPr>
              <w:rPr>
                <w:rFonts w:ascii="Arial Black" w:hAnsi="Arial Black" w:cs="Arial"/>
                <w:sz w:val="20"/>
                <w:szCs w:val="20"/>
              </w:rPr>
            </w:pPr>
            <w:r w:rsidRPr="00BF179E">
              <w:rPr>
                <w:rFonts w:ascii="Arial Black" w:hAnsi="Arial Black" w:cs="Arial"/>
                <w:sz w:val="20"/>
                <w:szCs w:val="20"/>
              </w:rPr>
              <w:t>What are my obligations?</w:t>
            </w:r>
          </w:p>
        </w:tc>
      </w:tr>
      <w:tr w:rsidR="00EB6BE9" w:rsidRPr="00FC1902" w14:paraId="2C24DEBF" w14:textId="77777777" w:rsidTr="00E3742E">
        <w:trPr>
          <w:gridAfter w:val="1"/>
          <w:wAfter w:w="141" w:type="dxa"/>
          <w:trHeight w:val="790"/>
        </w:trPr>
        <w:tc>
          <w:tcPr>
            <w:tcW w:w="9924" w:type="dxa"/>
            <w:gridSpan w:val="5"/>
            <w:tcBorders>
              <w:left w:val="nil"/>
              <w:right w:val="nil"/>
            </w:tcBorders>
          </w:tcPr>
          <w:p w14:paraId="71295811" w14:textId="77777777" w:rsidR="00AA06E8" w:rsidRPr="00A7288F" w:rsidRDefault="00AA06E8" w:rsidP="00AA06E8">
            <w:pPr>
              <w:rPr>
                <w:rFonts w:ascii="Arial" w:hAnsi="Arial" w:cs="Arial"/>
                <w:b/>
                <w:color w:val="00B050"/>
                <w:sz w:val="16"/>
                <w:szCs w:val="16"/>
              </w:rPr>
            </w:pPr>
          </w:p>
          <w:p w14:paraId="25EA64AC" w14:textId="254CCF47" w:rsidR="00EB6BE9" w:rsidRPr="00CF3E1E" w:rsidRDefault="00E3742E" w:rsidP="00D07945">
            <w:pPr>
              <w:pStyle w:val="ListParagraph"/>
              <w:numPr>
                <w:ilvl w:val="0"/>
                <w:numId w:val="7"/>
              </w:numPr>
              <w:spacing w:after="60"/>
              <w:ind w:left="318" w:hanging="284"/>
              <w:contextualSpacing w:val="0"/>
              <w:jc w:val="both"/>
              <w:rPr>
                <w:rFonts w:ascii="Arial" w:hAnsi="Arial" w:cs="Arial"/>
                <w:b/>
                <w:sz w:val="20"/>
                <w:szCs w:val="20"/>
              </w:rPr>
            </w:pPr>
            <w:r w:rsidRPr="0055248F">
              <w:rPr>
                <w:rFonts w:ascii="Palatino Linotype" w:hAnsi="Palatino Linotype"/>
                <w:sz w:val="18"/>
                <w:szCs w:val="18"/>
              </w:rPr>
              <w:t>You must check all documents are correct and ensure all information given to us is correct to the best of your knowledge and update your broker if there are any changes to the information provided.</w:t>
            </w:r>
          </w:p>
        </w:tc>
      </w:tr>
      <w:tr w:rsidR="00EB6BE9" w:rsidRPr="00FC1902" w14:paraId="20559ED4" w14:textId="77777777" w:rsidTr="002D0159">
        <w:trPr>
          <w:gridAfter w:val="1"/>
          <w:wAfter w:w="141" w:type="dxa"/>
        </w:trPr>
        <w:tc>
          <w:tcPr>
            <w:tcW w:w="718" w:type="dxa"/>
            <w:tcBorders>
              <w:left w:val="nil"/>
              <w:right w:val="nil"/>
            </w:tcBorders>
          </w:tcPr>
          <w:p w14:paraId="1D820B13" w14:textId="77777777" w:rsidR="00EB6BE9" w:rsidRPr="00FC1902" w:rsidRDefault="009B56BA" w:rsidP="008355C6">
            <w:pPr>
              <w:jc w:val="center"/>
              <w:rPr>
                <w:rFonts w:ascii="Arial" w:hAnsi="Arial" w:cs="Arial"/>
                <w:b/>
                <w:color w:val="00B050"/>
                <w:sz w:val="20"/>
                <w:szCs w:val="20"/>
              </w:rPr>
            </w:pPr>
            <w:r>
              <w:rPr>
                <w:rFonts w:ascii="Arial" w:hAnsi="Arial" w:cs="Arial"/>
                <w:b/>
                <w:noProof/>
                <w:sz w:val="20"/>
                <w:szCs w:val="20"/>
                <w:lang w:eastAsia="en-GB"/>
              </w:rPr>
              <w:drawing>
                <wp:inline distT="0" distB="0" distL="0" distR="0" wp14:anchorId="7C228428" wp14:editId="5334F6A2">
                  <wp:extent cx="278046" cy="265528"/>
                  <wp:effectExtent l="0" t="0" r="8255" b="1270"/>
                  <wp:docPr id="3" name="Picture 3" descr="S:\NMA\New Filing System\Committees\Wordings &amp; Contracts Forum\WORKING PARTIES AND SUB GROUPS\CONSUMER\IDD\Draft IPIDS for LMA Consumer Wdg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MA\New Filing System\Committees\Wordings &amp; Contracts Forum\WORKING PARTIES AND SUB GROUPS\CONSUMER\IDD\Draft IPIDS for LMA Consumer Wdgs\£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48" cy="266199"/>
                          </a:xfrm>
                          <a:prstGeom prst="rect">
                            <a:avLst/>
                          </a:prstGeom>
                          <a:noFill/>
                          <a:ln>
                            <a:noFill/>
                          </a:ln>
                        </pic:spPr>
                      </pic:pic>
                    </a:graphicData>
                  </a:graphic>
                </wp:inline>
              </w:drawing>
            </w:r>
          </w:p>
        </w:tc>
        <w:tc>
          <w:tcPr>
            <w:tcW w:w="9206" w:type="dxa"/>
            <w:gridSpan w:val="4"/>
            <w:tcBorders>
              <w:left w:val="nil"/>
              <w:right w:val="nil"/>
            </w:tcBorders>
            <w:vAlign w:val="center"/>
          </w:tcPr>
          <w:p w14:paraId="20EF8888" w14:textId="77777777" w:rsidR="00EB6BE9" w:rsidRPr="00BF179E" w:rsidRDefault="00EB6BE9" w:rsidP="008355C6">
            <w:pPr>
              <w:rPr>
                <w:rFonts w:ascii="Arial Black" w:hAnsi="Arial Black" w:cs="Arial"/>
                <w:sz w:val="20"/>
                <w:szCs w:val="20"/>
              </w:rPr>
            </w:pPr>
            <w:r w:rsidRPr="00BF179E">
              <w:rPr>
                <w:rFonts w:ascii="Arial Black" w:hAnsi="Arial Black" w:cs="Arial"/>
                <w:sz w:val="20"/>
                <w:szCs w:val="20"/>
              </w:rPr>
              <w:t>When and how do I pay?</w:t>
            </w:r>
          </w:p>
        </w:tc>
      </w:tr>
      <w:tr w:rsidR="00EB6BE9" w:rsidRPr="00FC1902" w14:paraId="1DB927DF" w14:textId="77777777" w:rsidTr="002D0159">
        <w:trPr>
          <w:gridAfter w:val="1"/>
          <w:wAfter w:w="141" w:type="dxa"/>
        </w:trPr>
        <w:tc>
          <w:tcPr>
            <w:tcW w:w="9924" w:type="dxa"/>
            <w:gridSpan w:val="5"/>
            <w:tcBorders>
              <w:left w:val="nil"/>
              <w:right w:val="nil"/>
            </w:tcBorders>
          </w:tcPr>
          <w:p w14:paraId="0FBAE131" w14:textId="77777777" w:rsidR="00290E4C" w:rsidRPr="00A7288F" w:rsidRDefault="00290E4C" w:rsidP="00290E4C">
            <w:pPr>
              <w:rPr>
                <w:rFonts w:ascii="Arial" w:hAnsi="Arial" w:cs="Arial"/>
                <w:b/>
                <w:color w:val="00B050"/>
                <w:sz w:val="16"/>
                <w:szCs w:val="16"/>
              </w:rPr>
            </w:pPr>
          </w:p>
          <w:p w14:paraId="0F5DD4CB" w14:textId="0EC9F833" w:rsidR="00EB6BE9" w:rsidRPr="00CF3E1E" w:rsidRDefault="00E3742E" w:rsidP="00CF3E1E">
            <w:pPr>
              <w:pStyle w:val="ListParagraph"/>
              <w:numPr>
                <w:ilvl w:val="0"/>
                <w:numId w:val="7"/>
              </w:numPr>
              <w:spacing w:after="120"/>
              <w:ind w:left="284" w:hanging="284"/>
              <w:contextualSpacing w:val="0"/>
              <w:rPr>
                <w:rFonts w:ascii="Arial" w:hAnsi="Arial" w:cs="Arial"/>
                <w:sz w:val="20"/>
                <w:szCs w:val="20"/>
              </w:rPr>
            </w:pPr>
            <w:r w:rsidRPr="0055248F">
              <w:rPr>
                <w:rFonts w:ascii="Palatino Linotype" w:hAnsi="Palatino Linotype"/>
                <w:sz w:val="18"/>
                <w:szCs w:val="18"/>
              </w:rPr>
              <w:t>For full details of when and how to pay, you should contact your broker.</w:t>
            </w:r>
          </w:p>
        </w:tc>
      </w:tr>
      <w:tr w:rsidR="00EB6BE9" w:rsidRPr="00FC1902" w14:paraId="0EC5E04A" w14:textId="77777777" w:rsidTr="002D0159">
        <w:trPr>
          <w:gridAfter w:val="1"/>
          <w:wAfter w:w="141" w:type="dxa"/>
        </w:trPr>
        <w:tc>
          <w:tcPr>
            <w:tcW w:w="718" w:type="dxa"/>
            <w:tcBorders>
              <w:left w:val="nil"/>
              <w:right w:val="nil"/>
            </w:tcBorders>
          </w:tcPr>
          <w:p w14:paraId="633B4B5C" w14:textId="77777777" w:rsidR="00EB6BE9" w:rsidRPr="00FC1902" w:rsidRDefault="00EB6BE9" w:rsidP="008355C6">
            <w:pPr>
              <w:jc w:val="center"/>
              <w:rPr>
                <w:rFonts w:ascii="Arial" w:hAnsi="Arial" w:cs="Arial"/>
                <w:b/>
                <w:color w:val="00B050"/>
                <w:sz w:val="20"/>
                <w:szCs w:val="20"/>
              </w:rPr>
            </w:pPr>
            <w:r w:rsidRPr="00FC1902">
              <w:rPr>
                <w:rFonts w:ascii="Arial" w:hAnsi="Arial" w:cs="Arial"/>
                <w:b/>
                <w:noProof/>
                <w:color w:val="00B050"/>
                <w:sz w:val="20"/>
                <w:szCs w:val="20"/>
                <w:lang w:eastAsia="en-GB"/>
              </w:rPr>
              <w:drawing>
                <wp:inline distT="0" distB="0" distL="0" distR="0" wp14:anchorId="31E6783F" wp14:editId="719FE918">
                  <wp:extent cx="276045" cy="2854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045" cy="285403"/>
                          </a:xfrm>
                          <a:prstGeom prst="rect">
                            <a:avLst/>
                          </a:prstGeom>
                        </pic:spPr>
                      </pic:pic>
                    </a:graphicData>
                  </a:graphic>
                </wp:inline>
              </w:drawing>
            </w:r>
          </w:p>
        </w:tc>
        <w:tc>
          <w:tcPr>
            <w:tcW w:w="9206" w:type="dxa"/>
            <w:gridSpan w:val="4"/>
            <w:tcBorders>
              <w:left w:val="nil"/>
              <w:right w:val="nil"/>
            </w:tcBorders>
            <w:vAlign w:val="center"/>
          </w:tcPr>
          <w:p w14:paraId="74C6EED9" w14:textId="77777777" w:rsidR="00EB6BE9" w:rsidRPr="00BF179E" w:rsidRDefault="00EB6BE9" w:rsidP="008355C6">
            <w:pPr>
              <w:rPr>
                <w:rFonts w:ascii="Arial Black" w:hAnsi="Arial Black" w:cs="Arial"/>
                <w:sz w:val="20"/>
                <w:szCs w:val="20"/>
              </w:rPr>
            </w:pPr>
            <w:r w:rsidRPr="00BF179E">
              <w:rPr>
                <w:rFonts w:ascii="Arial Black" w:hAnsi="Arial Black" w:cs="Arial"/>
                <w:sz w:val="20"/>
                <w:szCs w:val="20"/>
              </w:rPr>
              <w:t>When does the cover start and end?</w:t>
            </w:r>
          </w:p>
        </w:tc>
      </w:tr>
      <w:tr w:rsidR="00EB6BE9" w:rsidRPr="00FC1902" w14:paraId="63B6262B" w14:textId="77777777" w:rsidTr="002D0159">
        <w:trPr>
          <w:gridAfter w:val="1"/>
          <w:wAfter w:w="141" w:type="dxa"/>
        </w:trPr>
        <w:tc>
          <w:tcPr>
            <w:tcW w:w="9924" w:type="dxa"/>
            <w:gridSpan w:val="5"/>
            <w:tcBorders>
              <w:left w:val="nil"/>
              <w:right w:val="nil"/>
            </w:tcBorders>
          </w:tcPr>
          <w:p w14:paraId="583A2842" w14:textId="77777777" w:rsidR="00AA06E8" w:rsidRPr="00A7288F" w:rsidRDefault="00AA06E8" w:rsidP="00AA06E8">
            <w:pPr>
              <w:rPr>
                <w:rFonts w:ascii="Arial" w:hAnsi="Arial" w:cs="Arial"/>
                <w:b/>
                <w:color w:val="00B050"/>
                <w:sz w:val="16"/>
                <w:szCs w:val="16"/>
              </w:rPr>
            </w:pPr>
          </w:p>
          <w:p w14:paraId="4A2760B7" w14:textId="103B78D2" w:rsidR="00EB6BE9" w:rsidRPr="00BF179E" w:rsidRDefault="00E3742E" w:rsidP="00D07945">
            <w:pPr>
              <w:pStyle w:val="ListParagraph"/>
              <w:numPr>
                <w:ilvl w:val="0"/>
                <w:numId w:val="7"/>
              </w:numPr>
              <w:spacing w:after="120"/>
              <w:ind w:left="284" w:hanging="284"/>
              <w:contextualSpacing w:val="0"/>
              <w:jc w:val="both"/>
              <w:rPr>
                <w:rFonts w:ascii="Palatino Linotype" w:hAnsi="Palatino Linotype" w:cs="Arial"/>
                <w:sz w:val="18"/>
                <w:szCs w:val="18"/>
              </w:rPr>
            </w:pPr>
            <w:r w:rsidRPr="0055248F">
              <w:rPr>
                <w:rFonts w:ascii="Palatino Linotype" w:hAnsi="Palatino Linotype"/>
                <w:sz w:val="18"/>
                <w:szCs w:val="18"/>
              </w:rPr>
              <w:t xml:space="preserve">This </w:t>
            </w:r>
            <w:r w:rsidRPr="009D6F33">
              <w:rPr>
                <w:rFonts w:ascii="Palatino Linotype" w:hAnsi="Palatino Linotype"/>
                <w:sz w:val="18"/>
                <w:szCs w:val="18"/>
              </w:rPr>
              <w:t>insurance usually covers a 12 month period and the dates of cover are specified in your policy schedule. This insurance is provided on a Claims Made basis, meaning only claims brought during the period of insurance are covered, subject to any further extensions or restrictions within your policy documents.</w:t>
            </w:r>
          </w:p>
        </w:tc>
      </w:tr>
      <w:tr w:rsidR="00EB6BE9" w:rsidRPr="00FC1902" w14:paraId="7DA96ACB" w14:textId="77777777" w:rsidTr="002D0159">
        <w:trPr>
          <w:gridAfter w:val="1"/>
          <w:wAfter w:w="141" w:type="dxa"/>
        </w:trPr>
        <w:tc>
          <w:tcPr>
            <w:tcW w:w="718" w:type="dxa"/>
            <w:tcBorders>
              <w:left w:val="nil"/>
              <w:right w:val="nil"/>
            </w:tcBorders>
          </w:tcPr>
          <w:p w14:paraId="5DE329B8" w14:textId="77777777" w:rsidR="00EB6BE9" w:rsidRPr="00FC1902" w:rsidRDefault="00EB6BE9" w:rsidP="008355C6">
            <w:pPr>
              <w:jc w:val="center"/>
              <w:rPr>
                <w:rFonts w:ascii="Arial" w:hAnsi="Arial" w:cs="Arial"/>
                <w:b/>
                <w:noProof/>
                <w:color w:val="00B050"/>
                <w:sz w:val="20"/>
                <w:szCs w:val="20"/>
                <w:lang w:eastAsia="en-GB"/>
              </w:rPr>
            </w:pPr>
            <w:r w:rsidRPr="00FC1902">
              <w:rPr>
                <w:rFonts w:ascii="Arial" w:hAnsi="Arial" w:cs="Arial"/>
                <w:b/>
                <w:noProof/>
                <w:color w:val="00B050"/>
                <w:sz w:val="20"/>
                <w:szCs w:val="20"/>
                <w:lang w:eastAsia="en-GB"/>
              </w:rPr>
              <w:drawing>
                <wp:inline distT="0" distB="0" distL="0" distR="0" wp14:anchorId="1EBE2040" wp14:editId="7EE80BB1">
                  <wp:extent cx="293299" cy="313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299" cy="313355"/>
                          </a:xfrm>
                          <a:prstGeom prst="rect">
                            <a:avLst/>
                          </a:prstGeom>
                        </pic:spPr>
                      </pic:pic>
                    </a:graphicData>
                  </a:graphic>
                </wp:inline>
              </w:drawing>
            </w:r>
          </w:p>
        </w:tc>
        <w:tc>
          <w:tcPr>
            <w:tcW w:w="9206" w:type="dxa"/>
            <w:gridSpan w:val="4"/>
            <w:tcBorders>
              <w:left w:val="nil"/>
              <w:right w:val="nil"/>
            </w:tcBorders>
            <w:vAlign w:val="center"/>
          </w:tcPr>
          <w:p w14:paraId="6EC45979" w14:textId="77777777" w:rsidR="00EB6BE9" w:rsidRPr="00BF179E" w:rsidRDefault="00EB6BE9" w:rsidP="008355C6">
            <w:pPr>
              <w:rPr>
                <w:rFonts w:ascii="Arial Black" w:hAnsi="Arial Black" w:cs="Arial"/>
                <w:sz w:val="20"/>
                <w:szCs w:val="20"/>
              </w:rPr>
            </w:pPr>
            <w:r w:rsidRPr="00BF179E">
              <w:rPr>
                <w:rFonts w:ascii="Arial Black" w:hAnsi="Arial Black" w:cs="Arial"/>
                <w:sz w:val="20"/>
                <w:szCs w:val="20"/>
              </w:rPr>
              <w:t>How do I cancel the contract?</w:t>
            </w:r>
          </w:p>
        </w:tc>
      </w:tr>
      <w:tr w:rsidR="00EB6BE9" w:rsidRPr="00FC1902" w14:paraId="798B7EF1" w14:textId="77777777" w:rsidTr="002D0159">
        <w:trPr>
          <w:gridAfter w:val="1"/>
          <w:wAfter w:w="141" w:type="dxa"/>
        </w:trPr>
        <w:tc>
          <w:tcPr>
            <w:tcW w:w="9924" w:type="dxa"/>
            <w:gridSpan w:val="5"/>
            <w:tcBorders>
              <w:left w:val="nil"/>
              <w:bottom w:val="single" w:sz="4" w:space="0" w:color="auto"/>
              <w:right w:val="nil"/>
            </w:tcBorders>
          </w:tcPr>
          <w:p w14:paraId="6772E70E" w14:textId="77777777" w:rsidR="00AA06E8" w:rsidRPr="00A7288F" w:rsidRDefault="00AA06E8" w:rsidP="00AA06E8">
            <w:pPr>
              <w:rPr>
                <w:rFonts w:ascii="Arial" w:hAnsi="Arial" w:cs="Arial"/>
                <w:b/>
                <w:color w:val="00B050"/>
                <w:sz w:val="16"/>
                <w:szCs w:val="16"/>
              </w:rPr>
            </w:pPr>
          </w:p>
          <w:p w14:paraId="74444156" w14:textId="05228005" w:rsidR="00BF179E" w:rsidRPr="00BF179E" w:rsidRDefault="00E3742E" w:rsidP="00D07945">
            <w:pPr>
              <w:pStyle w:val="ListParagraph"/>
              <w:numPr>
                <w:ilvl w:val="0"/>
                <w:numId w:val="7"/>
              </w:numPr>
              <w:spacing w:after="120"/>
              <w:ind w:left="284" w:hanging="284"/>
              <w:contextualSpacing w:val="0"/>
              <w:jc w:val="both"/>
              <w:rPr>
                <w:rFonts w:ascii="Palatino Linotype" w:hAnsi="Palatino Linotype" w:cs="Arial"/>
                <w:sz w:val="18"/>
                <w:szCs w:val="18"/>
              </w:rPr>
            </w:pPr>
            <w:r w:rsidRPr="0055248F">
              <w:rPr>
                <w:rFonts w:ascii="Palatino Linotype" w:hAnsi="Palatino Linotype"/>
                <w:sz w:val="18"/>
                <w:szCs w:val="18"/>
              </w:rPr>
              <w:t xml:space="preserve">You can </w:t>
            </w:r>
            <w:r w:rsidRPr="009D6F33">
              <w:rPr>
                <w:rFonts w:ascii="Palatino Linotype" w:hAnsi="Palatino Linotype"/>
                <w:sz w:val="18"/>
                <w:szCs w:val="18"/>
              </w:rPr>
              <w:t xml:space="preserve">cancel this insurance at any time by contacting your broker, however, a proportionate refund </w:t>
            </w:r>
            <w:r w:rsidR="0028247F">
              <w:rPr>
                <w:rFonts w:ascii="Palatino Linotype" w:hAnsi="Palatino Linotype"/>
                <w:sz w:val="18"/>
                <w:szCs w:val="18"/>
              </w:rPr>
              <w:t xml:space="preserve">of premium may not be available if you have made a claim. </w:t>
            </w:r>
          </w:p>
        </w:tc>
      </w:tr>
    </w:tbl>
    <w:p w14:paraId="7791E9BF" w14:textId="77777777" w:rsidR="00EA1255" w:rsidRPr="00FC1902" w:rsidRDefault="00EA1255">
      <w:pPr>
        <w:spacing w:after="0" w:line="240" w:lineRule="auto"/>
        <w:rPr>
          <w:rFonts w:ascii="Arial" w:hAnsi="Arial" w:cs="Arial"/>
          <w:sz w:val="20"/>
          <w:szCs w:val="20"/>
        </w:rPr>
      </w:pPr>
    </w:p>
    <w:sectPr w:rsidR="00EA1255" w:rsidRPr="00FC1902" w:rsidSect="00CF3E1E">
      <w:foot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7FDA" w14:textId="77777777" w:rsidR="002A2D1A" w:rsidRDefault="002A2D1A" w:rsidP="00D169A6">
      <w:pPr>
        <w:spacing w:after="0" w:line="240" w:lineRule="auto"/>
      </w:pPr>
      <w:r>
        <w:separator/>
      </w:r>
    </w:p>
  </w:endnote>
  <w:endnote w:type="continuationSeparator" w:id="0">
    <w:p w14:paraId="66851D28" w14:textId="77777777" w:rsidR="002A2D1A" w:rsidRDefault="002A2D1A" w:rsidP="00D1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0BCB" w14:textId="1291603D" w:rsidR="003B65B4" w:rsidRPr="00431981" w:rsidRDefault="00E3742E">
    <w:pPr>
      <w:pStyle w:val="Footer"/>
      <w:rPr>
        <w:rFonts w:ascii="Palatino Linotype" w:hAnsi="Palatino Linotype"/>
        <w:sz w:val="16"/>
        <w:szCs w:val="16"/>
      </w:rPr>
    </w:pPr>
    <w:r>
      <w:rPr>
        <w:rFonts w:ascii="Palatino Linotype" w:hAnsi="Palatino Linotype"/>
        <w:sz w:val="16"/>
        <w:szCs w:val="16"/>
      </w:rPr>
      <w:t xml:space="preserve">D&amp;O WISDOM </w:t>
    </w:r>
    <w:r w:rsidR="00931B14">
      <w:rPr>
        <w:rFonts w:ascii="Palatino Linotype" w:hAnsi="Palatino Linotype"/>
        <w:sz w:val="16"/>
        <w:szCs w:val="16"/>
      </w:rPr>
      <w:t>TRUSTEE</w:t>
    </w:r>
    <w:r w:rsidR="004A119A">
      <w:rPr>
        <w:rFonts w:ascii="Palatino Linotype" w:hAnsi="Palatino Linotype"/>
        <w:sz w:val="16"/>
        <w:szCs w:val="16"/>
      </w:rPr>
      <w:t xml:space="preserve"> </w:t>
    </w:r>
    <w:r w:rsidR="00A501E3" w:rsidRPr="00431981">
      <w:rPr>
        <w:rFonts w:ascii="Palatino Linotype" w:hAnsi="Palatino Linotype"/>
        <w:sz w:val="16"/>
        <w:szCs w:val="16"/>
      </w:rPr>
      <w:t xml:space="preserve">(IPID) – </w:t>
    </w:r>
    <w:r w:rsidR="00616682">
      <w:rPr>
        <w:rFonts w:ascii="Palatino Linotype" w:hAnsi="Palatino Linotype"/>
        <w:sz w:val="16"/>
        <w:szCs w:val="16"/>
      </w:rPr>
      <w:t>WRB Nexus – September 2019</w:t>
    </w:r>
  </w:p>
  <w:p w14:paraId="69871D05" w14:textId="77777777" w:rsidR="00CE498B" w:rsidRPr="00D772FD" w:rsidRDefault="00CE498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6F45" w14:textId="77777777" w:rsidR="002A2D1A" w:rsidRDefault="002A2D1A" w:rsidP="00D169A6">
      <w:pPr>
        <w:spacing w:after="0" w:line="240" w:lineRule="auto"/>
      </w:pPr>
      <w:r>
        <w:separator/>
      </w:r>
    </w:p>
  </w:footnote>
  <w:footnote w:type="continuationSeparator" w:id="0">
    <w:p w14:paraId="27E24F44" w14:textId="77777777" w:rsidR="002A2D1A" w:rsidRDefault="002A2D1A" w:rsidP="00D16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2EC"/>
    <w:multiLevelType w:val="hybridMultilevel"/>
    <w:tmpl w:val="CD3CFD8C"/>
    <w:lvl w:ilvl="0" w:tplc="521C54F6">
      <w:start w:val="1"/>
      <w:numFmt w:val="bullet"/>
      <w:lvlText w:val=""/>
      <w:lvlJc w:val="left"/>
      <w:pPr>
        <w:ind w:left="720" w:hanging="360"/>
      </w:pPr>
      <w:rPr>
        <w:rFonts w:ascii="Wingdings" w:eastAsiaTheme="minorHAnsi" w:hAnsi="Wingdings" w:cs="Arial" w:hint="default"/>
        <w:color w:val="FF00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6501E"/>
    <w:multiLevelType w:val="hybridMultilevel"/>
    <w:tmpl w:val="A23662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F84C01"/>
    <w:multiLevelType w:val="hybridMultilevel"/>
    <w:tmpl w:val="F48C509C"/>
    <w:lvl w:ilvl="0" w:tplc="56CE73A0">
      <w:start w:val="1"/>
      <w:numFmt w:val="bullet"/>
      <w:lvlText w:val=""/>
      <w:lvlJc w:val="left"/>
      <w:pPr>
        <w:ind w:left="1004" w:hanging="360"/>
      </w:pPr>
      <w:rPr>
        <w:rFonts w:ascii="Wingdings" w:hAnsi="Wingdings" w:cs="Arial" w:hint="default"/>
        <w:b/>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727E81"/>
    <w:multiLevelType w:val="hybridMultilevel"/>
    <w:tmpl w:val="07A8F3F8"/>
    <w:lvl w:ilvl="0" w:tplc="43E073C0">
      <w:numFmt w:val="bullet"/>
      <w:lvlText w:val=""/>
      <w:lvlJc w:val="left"/>
      <w:pPr>
        <w:ind w:left="720" w:hanging="360"/>
      </w:pPr>
      <w:rPr>
        <w:rFonts w:ascii="Symbol" w:eastAsiaTheme="minorHAnsi" w:hAnsi="Symbol" w:cs="Aria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31E34"/>
    <w:multiLevelType w:val="hybridMultilevel"/>
    <w:tmpl w:val="391EA7D8"/>
    <w:lvl w:ilvl="0" w:tplc="4FB07FF4">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4E013E97"/>
    <w:multiLevelType w:val="hybridMultilevel"/>
    <w:tmpl w:val="5AC80F66"/>
    <w:lvl w:ilvl="0" w:tplc="387A0A24">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76F0F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C7538C1"/>
    <w:multiLevelType w:val="hybridMultilevel"/>
    <w:tmpl w:val="E9CA8EC2"/>
    <w:lvl w:ilvl="0" w:tplc="186E7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601F9"/>
    <w:multiLevelType w:val="hybridMultilevel"/>
    <w:tmpl w:val="01FA2CC6"/>
    <w:lvl w:ilvl="0" w:tplc="12EC6192">
      <w:start w:val="1"/>
      <w:numFmt w:val="bullet"/>
      <w:lvlText w:val=""/>
      <w:lvlJc w:val="left"/>
      <w:pPr>
        <w:ind w:left="720" w:hanging="360"/>
      </w:pPr>
      <w:rPr>
        <w:rFonts w:ascii="Wingdings" w:eastAsiaTheme="minorHAnsi" w:hAnsi="Wingdings" w:cs="Aria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83890"/>
    <w:multiLevelType w:val="hybridMultilevel"/>
    <w:tmpl w:val="E9061208"/>
    <w:lvl w:ilvl="0" w:tplc="186E7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40CC5"/>
    <w:multiLevelType w:val="hybridMultilevel"/>
    <w:tmpl w:val="E9EED7FC"/>
    <w:lvl w:ilvl="0" w:tplc="8FE2646A">
      <w:start w:val="1"/>
      <w:numFmt w:val="bullet"/>
      <w:lvlText w:val=""/>
      <w:lvlJc w:val="left"/>
      <w:pPr>
        <w:ind w:left="360" w:hanging="360"/>
      </w:pPr>
      <w:rPr>
        <w:rFonts w:ascii="Symbol" w:hAnsi="Symbol" w:hint="default"/>
        <w:b/>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FE79C7"/>
    <w:multiLevelType w:val="hybridMultilevel"/>
    <w:tmpl w:val="B6149A2E"/>
    <w:lvl w:ilvl="0" w:tplc="C1568E0A">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778B68B4"/>
    <w:multiLevelType w:val="hybridMultilevel"/>
    <w:tmpl w:val="07D6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0"/>
  </w:num>
  <w:num w:numId="6">
    <w:abstractNumId w:val="7"/>
  </w:num>
  <w:num w:numId="7">
    <w:abstractNumId w:val="9"/>
  </w:num>
  <w:num w:numId="8">
    <w:abstractNumId w:val="2"/>
  </w:num>
  <w:num w:numId="9">
    <w:abstractNumId w:val="3"/>
  </w:num>
  <w:num w:numId="10">
    <w:abstractNumId w:val="5"/>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02"/>
    <w:rsid w:val="000119A3"/>
    <w:rsid w:val="00016BDA"/>
    <w:rsid w:val="00030EFA"/>
    <w:rsid w:val="000535B5"/>
    <w:rsid w:val="00060227"/>
    <w:rsid w:val="00060FDA"/>
    <w:rsid w:val="00063E57"/>
    <w:rsid w:val="00066FF3"/>
    <w:rsid w:val="00076F20"/>
    <w:rsid w:val="000814E1"/>
    <w:rsid w:val="00087F1B"/>
    <w:rsid w:val="0009571A"/>
    <w:rsid w:val="000A42C5"/>
    <w:rsid w:val="000B3B75"/>
    <w:rsid w:val="000C6FF3"/>
    <w:rsid w:val="000D3436"/>
    <w:rsid w:val="000D3A9A"/>
    <w:rsid w:val="000D55B2"/>
    <w:rsid w:val="000D5B71"/>
    <w:rsid w:val="000E3416"/>
    <w:rsid w:val="000E3E25"/>
    <w:rsid w:val="000F0B5E"/>
    <w:rsid w:val="000F3DE9"/>
    <w:rsid w:val="000F76F0"/>
    <w:rsid w:val="001017F0"/>
    <w:rsid w:val="001043F7"/>
    <w:rsid w:val="00106BF6"/>
    <w:rsid w:val="00112C8A"/>
    <w:rsid w:val="00116C7F"/>
    <w:rsid w:val="00130E31"/>
    <w:rsid w:val="00160BB0"/>
    <w:rsid w:val="0018078A"/>
    <w:rsid w:val="001A3545"/>
    <w:rsid w:val="001A3CB9"/>
    <w:rsid w:val="001B6BC7"/>
    <w:rsid w:val="001C349F"/>
    <w:rsid w:val="001E3083"/>
    <w:rsid w:val="001E380A"/>
    <w:rsid w:val="001F17E3"/>
    <w:rsid w:val="001F508A"/>
    <w:rsid w:val="00202495"/>
    <w:rsid w:val="00206460"/>
    <w:rsid w:val="00233B18"/>
    <w:rsid w:val="00242DD5"/>
    <w:rsid w:val="00253ECE"/>
    <w:rsid w:val="002556D6"/>
    <w:rsid w:val="00257D8A"/>
    <w:rsid w:val="00260F52"/>
    <w:rsid w:val="00263710"/>
    <w:rsid w:val="002661A8"/>
    <w:rsid w:val="00273CE6"/>
    <w:rsid w:val="002746C0"/>
    <w:rsid w:val="0028247F"/>
    <w:rsid w:val="00285431"/>
    <w:rsid w:val="00290E4C"/>
    <w:rsid w:val="0029559B"/>
    <w:rsid w:val="002A2D1A"/>
    <w:rsid w:val="002A465F"/>
    <w:rsid w:val="002B61C6"/>
    <w:rsid w:val="002C6266"/>
    <w:rsid w:val="002D0159"/>
    <w:rsid w:val="002D44A4"/>
    <w:rsid w:val="002D4666"/>
    <w:rsid w:val="003018A2"/>
    <w:rsid w:val="003145B2"/>
    <w:rsid w:val="003147FF"/>
    <w:rsid w:val="00321DB1"/>
    <w:rsid w:val="00323AF2"/>
    <w:rsid w:val="003438F7"/>
    <w:rsid w:val="00345632"/>
    <w:rsid w:val="00350654"/>
    <w:rsid w:val="00355288"/>
    <w:rsid w:val="00397B96"/>
    <w:rsid w:val="003B0831"/>
    <w:rsid w:val="003B5D73"/>
    <w:rsid w:val="003B6159"/>
    <w:rsid w:val="003B65B4"/>
    <w:rsid w:val="003B7107"/>
    <w:rsid w:val="003C257A"/>
    <w:rsid w:val="003C27C7"/>
    <w:rsid w:val="003C33DA"/>
    <w:rsid w:val="003C663F"/>
    <w:rsid w:val="003D73DA"/>
    <w:rsid w:val="003E2BC1"/>
    <w:rsid w:val="00410283"/>
    <w:rsid w:val="00417CC3"/>
    <w:rsid w:val="00417DE5"/>
    <w:rsid w:val="00431981"/>
    <w:rsid w:val="00432E49"/>
    <w:rsid w:val="00435E4F"/>
    <w:rsid w:val="00436CB9"/>
    <w:rsid w:val="00441046"/>
    <w:rsid w:val="00442897"/>
    <w:rsid w:val="00450F47"/>
    <w:rsid w:val="00451496"/>
    <w:rsid w:val="0046624E"/>
    <w:rsid w:val="00466FD1"/>
    <w:rsid w:val="00472C46"/>
    <w:rsid w:val="0048079C"/>
    <w:rsid w:val="00486B4D"/>
    <w:rsid w:val="00492D8A"/>
    <w:rsid w:val="004A119A"/>
    <w:rsid w:val="004A2743"/>
    <w:rsid w:val="004B3B41"/>
    <w:rsid w:val="004C6C52"/>
    <w:rsid w:val="004E5B11"/>
    <w:rsid w:val="004F5314"/>
    <w:rsid w:val="00511C3A"/>
    <w:rsid w:val="00513C0B"/>
    <w:rsid w:val="0054607A"/>
    <w:rsid w:val="0056039A"/>
    <w:rsid w:val="00571B38"/>
    <w:rsid w:val="005745AF"/>
    <w:rsid w:val="0058674F"/>
    <w:rsid w:val="00591814"/>
    <w:rsid w:val="005B77BE"/>
    <w:rsid w:val="005C15CF"/>
    <w:rsid w:val="005C52A7"/>
    <w:rsid w:val="005E7145"/>
    <w:rsid w:val="005F213D"/>
    <w:rsid w:val="005F2F3D"/>
    <w:rsid w:val="005F3215"/>
    <w:rsid w:val="005F785C"/>
    <w:rsid w:val="00616682"/>
    <w:rsid w:val="00616C99"/>
    <w:rsid w:val="00643EC1"/>
    <w:rsid w:val="006539C3"/>
    <w:rsid w:val="00655473"/>
    <w:rsid w:val="0067359C"/>
    <w:rsid w:val="006776A2"/>
    <w:rsid w:val="006804B7"/>
    <w:rsid w:val="00690583"/>
    <w:rsid w:val="00694559"/>
    <w:rsid w:val="00694BA1"/>
    <w:rsid w:val="006979E3"/>
    <w:rsid w:val="006A0833"/>
    <w:rsid w:val="006A0DCF"/>
    <w:rsid w:val="006A4DDF"/>
    <w:rsid w:val="006B6535"/>
    <w:rsid w:val="006C057E"/>
    <w:rsid w:val="006C729D"/>
    <w:rsid w:val="006E1004"/>
    <w:rsid w:val="007045FB"/>
    <w:rsid w:val="00713FE2"/>
    <w:rsid w:val="00730A11"/>
    <w:rsid w:val="007353D1"/>
    <w:rsid w:val="007375F0"/>
    <w:rsid w:val="00782CDD"/>
    <w:rsid w:val="0078488D"/>
    <w:rsid w:val="007900FC"/>
    <w:rsid w:val="007B3305"/>
    <w:rsid w:val="007B682C"/>
    <w:rsid w:val="007C0C8B"/>
    <w:rsid w:val="007E3215"/>
    <w:rsid w:val="007E3429"/>
    <w:rsid w:val="008068E2"/>
    <w:rsid w:val="00824E1F"/>
    <w:rsid w:val="0083059C"/>
    <w:rsid w:val="00833600"/>
    <w:rsid w:val="00841A7B"/>
    <w:rsid w:val="00844097"/>
    <w:rsid w:val="00847010"/>
    <w:rsid w:val="008517AF"/>
    <w:rsid w:val="00856403"/>
    <w:rsid w:val="008660D4"/>
    <w:rsid w:val="00872B41"/>
    <w:rsid w:val="00874FA9"/>
    <w:rsid w:val="008832B6"/>
    <w:rsid w:val="0088367A"/>
    <w:rsid w:val="008942FF"/>
    <w:rsid w:val="008A1AFF"/>
    <w:rsid w:val="008A5FED"/>
    <w:rsid w:val="008C2AD6"/>
    <w:rsid w:val="008C56C8"/>
    <w:rsid w:val="008D6F59"/>
    <w:rsid w:val="008D764F"/>
    <w:rsid w:val="008E343B"/>
    <w:rsid w:val="00931849"/>
    <w:rsid w:val="00931B14"/>
    <w:rsid w:val="00932E34"/>
    <w:rsid w:val="00946A69"/>
    <w:rsid w:val="0095112D"/>
    <w:rsid w:val="009774CC"/>
    <w:rsid w:val="00982AAE"/>
    <w:rsid w:val="009B24F7"/>
    <w:rsid w:val="009B56BA"/>
    <w:rsid w:val="009C0BD4"/>
    <w:rsid w:val="009E16D2"/>
    <w:rsid w:val="00A0679E"/>
    <w:rsid w:val="00A21072"/>
    <w:rsid w:val="00A2247C"/>
    <w:rsid w:val="00A2286C"/>
    <w:rsid w:val="00A47F02"/>
    <w:rsid w:val="00A501E3"/>
    <w:rsid w:val="00A607F1"/>
    <w:rsid w:val="00A63AB1"/>
    <w:rsid w:val="00A642D7"/>
    <w:rsid w:val="00A643E6"/>
    <w:rsid w:val="00A66BFB"/>
    <w:rsid w:val="00A67F12"/>
    <w:rsid w:val="00A87C39"/>
    <w:rsid w:val="00A9560C"/>
    <w:rsid w:val="00AA06E8"/>
    <w:rsid w:val="00AB3EA5"/>
    <w:rsid w:val="00AD7DCF"/>
    <w:rsid w:val="00AE76F6"/>
    <w:rsid w:val="00AF4A82"/>
    <w:rsid w:val="00AF4FBC"/>
    <w:rsid w:val="00AF7B9B"/>
    <w:rsid w:val="00B13126"/>
    <w:rsid w:val="00B2315F"/>
    <w:rsid w:val="00B362E8"/>
    <w:rsid w:val="00B37CFB"/>
    <w:rsid w:val="00B407B5"/>
    <w:rsid w:val="00B436BB"/>
    <w:rsid w:val="00B617F4"/>
    <w:rsid w:val="00B76795"/>
    <w:rsid w:val="00B85787"/>
    <w:rsid w:val="00BC05B3"/>
    <w:rsid w:val="00BC27A9"/>
    <w:rsid w:val="00BD401C"/>
    <w:rsid w:val="00BE2DA8"/>
    <w:rsid w:val="00BE51E4"/>
    <w:rsid w:val="00BF179E"/>
    <w:rsid w:val="00BF3E58"/>
    <w:rsid w:val="00C045D2"/>
    <w:rsid w:val="00C3200A"/>
    <w:rsid w:val="00C327C1"/>
    <w:rsid w:val="00C409EA"/>
    <w:rsid w:val="00C45DED"/>
    <w:rsid w:val="00C61A31"/>
    <w:rsid w:val="00C66EE9"/>
    <w:rsid w:val="00C7706B"/>
    <w:rsid w:val="00C816CE"/>
    <w:rsid w:val="00C84AB0"/>
    <w:rsid w:val="00CA7032"/>
    <w:rsid w:val="00CB091A"/>
    <w:rsid w:val="00CB350D"/>
    <w:rsid w:val="00CC03C8"/>
    <w:rsid w:val="00CE0060"/>
    <w:rsid w:val="00CE498B"/>
    <w:rsid w:val="00CE6EF9"/>
    <w:rsid w:val="00CF3E1E"/>
    <w:rsid w:val="00CF4CDA"/>
    <w:rsid w:val="00D07945"/>
    <w:rsid w:val="00D1049B"/>
    <w:rsid w:val="00D169A6"/>
    <w:rsid w:val="00D16FB6"/>
    <w:rsid w:val="00D17B3C"/>
    <w:rsid w:val="00D338D1"/>
    <w:rsid w:val="00D53A6A"/>
    <w:rsid w:val="00D63DFA"/>
    <w:rsid w:val="00D72241"/>
    <w:rsid w:val="00D76028"/>
    <w:rsid w:val="00D76A59"/>
    <w:rsid w:val="00D772FD"/>
    <w:rsid w:val="00DA3827"/>
    <w:rsid w:val="00DA3C2A"/>
    <w:rsid w:val="00DA5E6D"/>
    <w:rsid w:val="00DB3052"/>
    <w:rsid w:val="00DC5C47"/>
    <w:rsid w:val="00DD1202"/>
    <w:rsid w:val="00DD5C95"/>
    <w:rsid w:val="00DD7630"/>
    <w:rsid w:val="00E07610"/>
    <w:rsid w:val="00E1185E"/>
    <w:rsid w:val="00E16F5C"/>
    <w:rsid w:val="00E32E11"/>
    <w:rsid w:val="00E35519"/>
    <w:rsid w:val="00E3742E"/>
    <w:rsid w:val="00E45936"/>
    <w:rsid w:val="00E6288D"/>
    <w:rsid w:val="00E84EDA"/>
    <w:rsid w:val="00EA1255"/>
    <w:rsid w:val="00EA3324"/>
    <w:rsid w:val="00EB6BE9"/>
    <w:rsid w:val="00EC23C8"/>
    <w:rsid w:val="00ED01C5"/>
    <w:rsid w:val="00ED7E73"/>
    <w:rsid w:val="00EE55B2"/>
    <w:rsid w:val="00EF284B"/>
    <w:rsid w:val="00EF3DF8"/>
    <w:rsid w:val="00F04E32"/>
    <w:rsid w:val="00F1231F"/>
    <w:rsid w:val="00F14526"/>
    <w:rsid w:val="00F23DC5"/>
    <w:rsid w:val="00F4329B"/>
    <w:rsid w:val="00F567C6"/>
    <w:rsid w:val="00F756AF"/>
    <w:rsid w:val="00F77D2D"/>
    <w:rsid w:val="00F83A66"/>
    <w:rsid w:val="00F8692E"/>
    <w:rsid w:val="00F87D31"/>
    <w:rsid w:val="00FA13B1"/>
    <w:rsid w:val="00FA5008"/>
    <w:rsid w:val="00FC1902"/>
    <w:rsid w:val="00FF6FC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5432"/>
  <w15:docId w15:val="{8D67012A-588F-4F86-AF41-8C626783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90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A6"/>
  </w:style>
  <w:style w:type="paragraph" w:styleId="Footer">
    <w:name w:val="footer"/>
    <w:basedOn w:val="Normal"/>
    <w:link w:val="FooterChar"/>
    <w:uiPriority w:val="99"/>
    <w:unhideWhenUsed/>
    <w:rsid w:val="00D16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A6"/>
  </w:style>
  <w:style w:type="table" w:styleId="TableGrid">
    <w:name w:val="Table Grid"/>
    <w:basedOn w:val="TableNormal"/>
    <w:uiPriority w:val="59"/>
    <w:rsid w:val="00FC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FC1902"/>
    <w:pPr>
      <w:spacing w:before="240" w:after="0" w:line="240" w:lineRule="auto"/>
      <w:ind w:left="360" w:hanging="360"/>
    </w:pPr>
    <w:rPr>
      <w:rFonts w:ascii="CG Times (W1)" w:eastAsia="Times New Roman" w:hAnsi="CG Times (W1)" w:cs="Times New Roman"/>
      <w:sz w:val="20"/>
      <w:szCs w:val="20"/>
      <w:lang w:eastAsia="en-GB"/>
    </w:rPr>
  </w:style>
  <w:style w:type="character" w:styleId="CommentReference">
    <w:name w:val="annotation reference"/>
    <w:basedOn w:val="DefaultParagraphFont"/>
    <w:uiPriority w:val="99"/>
    <w:semiHidden/>
    <w:unhideWhenUsed/>
    <w:rsid w:val="00FC1902"/>
    <w:rPr>
      <w:sz w:val="16"/>
      <w:szCs w:val="16"/>
    </w:rPr>
  </w:style>
  <w:style w:type="paragraph" w:styleId="CommentText">
    <w:name w:val="annotation text"/>
    <w:basedOn w:val="Normal"/>
    <w:link w:val="CommentTextChar"/>
    <w:uiPriority w:val="99"/>
    <w:unhideWhenUsed/>
    <w:rsid w:val="00FC1902"/>
    <w:pPr>
      <w:spacing w:line="240" w:lineRule="auto"/>
    </w:pPr>
    <w:rPr>
      <w:sz w:val="20"/>
      <w:szCs w:val="20"/>
    </w:rPr>
  </w:style>
  <w:style w:type="character" w:customStyle="1" w:styleId="CommentTextChar">
    <w:name w:val="Comment Text Char"/>
    <w:basedOn w:val="DefaultParagraphFont"/>
    <w:link w:val="CommentText"/>
    <w:uiPriority w:val="99"/>
    <w:rsid w:val="00FC1902"/>
    <w:rPr>
      <w:rFonts w:asciiTheme="majorHAnsi" w:hAnsiTheme="majorHAnsi"/>
      <w:sz w:val="20"/>
      <w:szCs w:val="20"/>
    </w:rPr>
  </w:style>
  <w:style w:type="paragraph" w:styleId="BalloonText">
    <w:name w:val="Balloon Text"/>
    <w:basedOn w:val="Normal"/>
    <w:link w:val="BalloonTextChar"/>
    <w:uiPriority w:val="99"/>
    <w:semiHidden/>
    <w:unhideWhenUsed/>
    <w:rsid w:val="00FC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02"/>
    <w:rPr>
      <w:rFonts w:ascii="Tahoma" w:hAnsi="Tahoma" w:cs="Tahoma"/>
      <w:sz w:val="16"/>
      <w:szCs w:val="16"/>
    </w:rPr>
  </w:style>
  <w:style w:type="paragraph" w:styleId="ListParagraph">
    <w:name w:val="List Paragraph"/>
    <w:basedOn w:val="Normal"/>
    <w:uiPriority w:val="34"/>
    <w:qFormat/>
    <w:rsid w:val="002C6266"/>
    <w:pPr>
      <w:ind w:left="720"/>
      <w:contextualSpacing/>
    </w:pPr>
  </w:style>
  <w:style w:type="paragraph" w:styleId="CommentSubject">
    <w:name w:val="annotation subject"/>
    <w:basedOn w:val="CommentText"/>
    <w:next w:val="CommentText"/>
    <w:link w:val="CommentSubjectChar"/>
    <w:uiPriority w:val="99"/>
    <w:semiHidden/>
    <w:unhideWhenUsed/>
    <w:rsid w:val="002C6266"/>
    <w:rPr>
      <w:b/>
      <w:bCs/>
    </w:rPr>
  </w:style>
  <w:style w:type="character" w:customStyle="1" w:styleId="CommentSubjectChar">
    <w:name w:val="Comment Subject Char"/>
    <w:basedOn w:val="CommentTextChar"/>
    <w:link w:val="CommentSubject"/>
    <w:uiPriority w:val="99"/>
    <w:semiHidden/>
    <w:rsid w:val="002C6266"/>
    <w:rPr>
      <w:rFonts w:asciiTheme="majorHAnsi" w:hAnsiTheme="majorHAnsi"/>
      <w:b/>
      <w:bCs/>
      <w:sz w:val="20"/>
      <w:szCs w:val="20"/>
    </w:rPr>
  </w:style>
  <w:style w:type="paragraph" w:styleId="Revision">
    <w:name w:val="Revision"/>
    <w:hidden/>
    <w:uiPriority w:val="99"/>
    <w:semiHidden/>
    <w:rsid w:val="002C6266"/>
    <w:pPr>
      <w:spacing w:after="0" w:line="240" w:lineRule="auto"/>
    </w:pPr>
    <w:rPr>
      <w:rFonts w:asciiTheme="majorHAnsi" w:hAnsiTheme="majorHAnsi"/>
    </w:rPr>
  </w:style>
  <w:style w:type="paragraph" w:customStyle="1" w:styleId="Default">
    <w:name w:val="Default"/>
    <w:basedOn w:val="Normal"/>
    <w:rsid w:val="00D53A6A"/>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3455">
      <w:bodyDiv w:val="1"/>
      <w:marLeft w:val="0"/>
      <w:marRight w:val="0"/>
      <w:marTop w:val="0"/>
      <w:marBottom w:val="0"/>
      <w:divBdr>
        <w:top w:val="none" w:sz="0" w:space="0" w:color="auto"/>
        <w:left w:val="none" w:sz="0" w:space="0" w:color="auto"/>
        <w:bottom w:val="none" w:sz="0" w:space="0" w:color="auto"/>
        <w:right w:val="none" w:sz="0" w:space="0" w:color="auto"/>
      </w:divBdr>
    </w:div>
    <w:div w:id="19497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9FF3-270C-4E91-9144-3BBF0FDA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Intercept-IT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lcook</dc:creator>
  <cp:lastModifiedBy>Jimmy Heaton</cp:lastModifiedBy>
  <cp:revision>2</cp:revision>
  <cp:lastPrinted>2018-08-24T11:12:00Z</cp:lastPrinted>
  <dcterms:created xsi:type="dcterms:W3CDTF">2019-10-31T12:33:00Z</dcterms:created>
  <dcterms:modified xsi:type="dcterms:W3CDTF">2019-10-31T12:33:00Z</dcterms:modified>
</cp:coreProperties>
</file>