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F3" w:rsidRDefault="003D44F3" w:rsidP="00D96052">
      <w:pPr>
        <w:spacing w:after="0"/>
      </w:pPr>
    </w:p>
    <w:p w:rsidR="003D44F3" w:rsidRDefault="002F1959" w:rsidP="00D96052">
      <w:pPr>
        <w:spacing w:before="120" w:after="100" w:afterAutospacing="1" w:line="240" w:lineRule="auto"/>
        <w:outlineLvl w:val="0"/>
        <w:rPr>
          <w:rFonts w:ascii="Tahoma" w:eastAsia="Times New Roman" w:hAnsi="Tahoma" w:cs="Tahoma"/>
          <w:bCs/>
          <w:color w:val="002060"/>
          <w:kern w:val="36"/>
          <w:sz w:val="36"/>
          <w:szCs w:val="36"/>
          <w:lang w:val="en" w:eastAsia="en-GB"/>
        </w:rPr>
      </w:pPr>
      <w:r>
        <w:rPr>
          <w:rFonts w:ascii="Tahoma" w:eastAsia="Times New Roman" w:hAnsi="Tahoma" w:cs="Tahoma"/>
          <w:bCs/>
          <w:color w:val="002060"/>
          <w:kern w:val="36"/>
          <w:sz w:val="36"/>
          <w:szCs w:val="36"/>
          <w:lang w:val="en" w:eastAsia="en-GB"/>
        </w:rPr>
        <w:t xml:space="preserve">  </w:t>
      </w:r>
      <w:proofErr w:type="spellStart"/>
      <w:r w:rsidR="003D44F3">
        <w:rPr>
          <w:rFonts w:ascii="Tahoma" w:eastAsia="Times New Roman" w:hAnsi="Tahoma" w:cs="Tahoma"/>
          <w:bCs/>
          <w:color w:val="002060"/>
          <w:kern w:val="36"/>
          <w:sz w:val="36"/>
          <w:szCs w:val="36"/>
          <w:lang w:val="en" w:eastAsia="en-GB"/>
        </w:rPr>
        <w:t>A</w:t>
      </w:r>
      <w:r>
        <w:rPr>
          <w:rFonts w:ascii="Tahoma" w:eastAsia="Times New Roman" w:hAnsi="Tahoma" w:cs="Tahoma"/>
          <w:bCs/>
          <w:color w:val="002060"/>
          <w:kern w:val="36"/>
          <w:sz w:val="36"/>
          <w:szCs w:val="36"/>
          <w:lang w:val="en" w:eastAsia="en-GB"/>
        </w:rPr>
        <w:t>nti Money</w:t>
      </w:r>
      <w:proofErr w:type="spellEnd"/>
      <w:r>
        <w:rPr>
          <w:rFonts w:ascii="Tahoma" w:eastAsia="Times New Roman" w:hAnsi="Tahoma" w:cs="Tahoma"/>
          <w:bCs/>
          <w:color w:val="002060"/>
          <w:kern w:val="36"/>
          <w:sz w:val="36"/>
          <w:szCs w:val="36"/>
          <w:lang w:val="en" w:eastAsia="en-GB"/>
        </w:rPr>
        <w:t xml:space="preserve">-Laundering/Terrorist Financing Self-Audit </w:t>
      </w:r>
    </w:p>
    <w:p w:rsidR="006C3E07" w:rsidRPr="00AE477E" w:rsidRDefault="00AE477E" w:rsidP="006C3E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sz w:val="20"/>
          <w:szCs w:val="20"/>
          <w:lang w:val="en" w:eastAsia="en-GB"/>
        </w:rPr>
        <w:t xml:space="preserve">   </w:t>
      </w:r>
      <w:r w:rsidR="006C3E07" w:rsidRPr="00AE477E">
        <w:rPr>
          <w:rFonts w:ascii="Tahoma" w:eastAsia="Times New Roman" w:hAnsi="Tahoma" w:cs="Tahoma"/>
          <w:sz w:val="20"/>
          <w:szCs w:val="20"/>
          <w:lang w:val="en" w:eastAsia="en-GB"/>
        </w:rPr>
        <w:t xml:space="preserve">This checklist is designed to help: </w:t>
      </w:r>
    </w:p>
    <w:p w:rsidR="00AE477E" w:rsidRPr="00AE477E" w:rsidRDefault="006C3E07" w:rsidP="00AE477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AE477E">
        <w:rPr>
          <w:rFonts w:ascii="Tahoma" w:eastAsia="Times New Roman" w:hAnsi="Tahoma" w:cs="Tahoma"/>
          <w:sz w:val="20"/>
          <w:szCs w:val="20"/>
          <w:lang w:val="en" w:eastAsia="en-GB"/>
        </w:rPr>
        <w:t xml:space="preserve">the </w:t>
      </w:r>
      <w:proofErr w:type="spellStart"/>
      <w:r w:rsidRPr="00AE477E">
        <w:rPr>
          <w:rFonts w:ascii="Tahoma" w:eastAsia="Times New Roman" w:hAnsi="Tahoma" w:cs="Tahoma"/>
          <w:sz w:val="20"/>
          <w:szCs w:val="20"/>
          <w:lang w:val="en" w:eastAsia="en-GB"/>
        </w:rPr>
        <w:t>COLP</w:t>
      </w:r>
      <w:proofErr w:type="spellEnd"/>
      <w:r w:rsidRPr="00AE477E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identify the policies and procedures that the nominated officer should implement to comply with the regulatory regime relating to anti-money laundering and counter-terrorist financing</w:t>
      </w:r>
    </w:p>
    <w:p w:rsidR="006C3E07" w:rsidRDefault="006C3E07" w:rsidP="00AE477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AE477E">
        <w:rPr>
          <w:rFonts w:ascii="Tahoma" w:eastAsia="Times New Roman" w:hAnsi="Tahoma" w:cs="Tahoma"/>
          <w:sz w:val="20"/>
          <w:szCs w:val="20"/>
          <w:lang w:val="en" w:eastAsia="en-GB"/>
        </w:rPr>
        <w:t>the nominated officer determine whether systems are in place to comply with the law and relevant regulations.</w:t>
      </w:r>
    </w:p>
    <w:p w:rsidR="00AE477E" w:rsidRPr="00AE477E" w:rsidRDefault="00AE477E" w:rsidP="00AE477E">
      <w:pPr>
        <w:pStyle w:val="ListParagraph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sz w:val="12"/>
          <w:szCs w:val="12"/>
          <w:lang w:val="en" w:eastAsia="en-GB"/>
        </w:rPr>
      </w:pPr>
      <w:bookmarkStart w:id="0" w:name="_GoBack"/>
      <w:bookmarkEnd w:id="0"/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3D44F3" w:rsidTr="002F1959">
        <w:tc>
          <w:tcPr>
            <w:tcW w:w="7338" w:type="dxa"/>
            <w:tcBorders>
              <w:bottom w:val="single" w:sz="4" w:space="0" w:color="auto"/>
            </w:tcBorders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432E">
              <w:rPr>
                <w:rFonts w:ascii="Tahoma" w:eastAsia="Times New Roman" w:hAnsi="Tahoma" w:cs="Tahoma"/>
                <w:b/>
                <w:bCs/>
                <w:lang w:eastAsia="en-GB"/>
              </w:rPr>
              <w:t>Required document or action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</w:pPr>
            <w:r w:rsidRPr="003D44F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Yes/No</w:t>
            </w:r>
          </w:p>
        </w:tc>
      </w:tr>
      <w:tr w:rsidR="00121558" w:rsidTr="002F1959">
        <w:tc>
          <w:tcPr>
            <w:tcW w:w="9039" w:type="dxa"/>
            <w:gridSpan w:val="2"/>
            <w:shd w:val="clear" w:color="auto" w:fill="D9D9D9" w:themeFill="background1" w:themeFillShade="D9"/>
          </w:tcPr>
          <w:p w:rsidR="00121558" w:rsidRPr="003D44F3" w:rsidRDefault="00121558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en-GB"/>
              </w:rPr>
              <w:t>Risk Assessment</w:t>
            </w:r>
          </w:p>
        </w:tc>
      </w:tr>
      <w:tr w:rsidR="003D44F3" w:rsidTr="002F1959">
        <w:tc>
          <w:tcPr>
            <w:tcW w:w="7338" w:type="dxa"/>
          </w:tcPr>
          <w:p w:rsidR="002F1959" w:rsidRPr="009D432E" w:rsidRDefault="003D44F3" w:rsidP="00D00CB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you performed an assessment of the risk of </w:t>
            </w:r>
            <w:bookmarkStart w:id="1" w:name="HIT_16"/>
            <w:bookmarkStart w:id="2" w:name="ORIGHIT_16"/>
            <w:bookmarkEnd w:id="1"/>
            <w:bookmarkEnd w:id="2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money laundering and terrori</w:t>
            </w:r>
            <w:r w:rsidR="002F1959"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financing posed to your firm?</w:t>
            </w: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3D44F3" w:rsidRPr="009D432E" w:rsidRDefault="003D44F3" w:rsidP="00D00CB2">
            <w:pPr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en-GB"/>
              </w:rPr>
            </w:pPr>
            <w:proofErr w:type="spellStart"/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 xml:space="preserve"> </w:t>
            </w:r>
            <w:bookmarkStart w:id="3" w:name="HIT_19"/>
            <w:bookmarkStart w:id="4" w:name="ORIGHIT_19"/>
            <w:bookmarkEnd w:id="3"/>
            <w:bookmarkEnd w:id="4"/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fldChar w:fldCharType="begin"/>
            </w:r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instrText xml:space="preserve"> HYPERLINK "http://www.lexisnexis.com/uk/lexispsl/practicecompliance/docfromresult/Z-WA-A-AUUU-AUUU-MsSWYWZ-UUV-U-U-U-U-U-U-AVWYUYAYEC-AVWCZZWZEC-ZZWVYYVCB-U-U/2/linkHandler.faces?ps=Search,PRACTICALGUIDANCE&amp;bct=A&amp;homeCsi=393851&amp;A=0.37527247849094625&amp;urlEnc=ISO-8859-1&amp;&amp;dpsi=0OKZ&amp;remotekey1=DOC-ID&amp;remotekey2=0OKZ_140636&amp;service=DOC-ID&amp;origdpsi=0OMX" </w:instrText>
            </w:r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fldChar w:fldCharType="separate"/>
            </w:r>
            <w:r w:rsidRPr="009D432E">
              <w:rPr>
                <w:rFonts w:ascii="Tahoma" w:eastAsia="Times New Roman" w:hAnsi="Tahoma" w:cs="Tahoma"/>
                <w:i/>
                <w:color w:val="0000FF"/>
                <w:sz w:val="20"/>
                <w:szCs w:val="20"/>
                <w:u w:val="single"/>
                <w:lang w:eastAsia="en-GB"/>
              </w:rPr>
              <w:t>Money laundering and terrorist financing—firm risk assess</w:t>
            </w:r>
            <w:r w:rsidRPr="009D432E">
              <w:rPr>
                <w:rFonts w:ascii="Tahoma" w:eastAsia="Times New Roman" w:hAnsi="Tahoma" w:cs="Tahoma"/>
                <w:i/>
                <w:color w:val="0000FF"/>
                <w:sz w:val="20"/>
                <w:szCs w:val="20"/>
                <w:u w:val="single"/>
                <w:lang w:eastAsia="en-GB"/>
              </w:rPr>
              <w:t>m</w:t>
            </w:r>
            <w:r w:rsidRPr="009D432E">
              <w:rPr>
                <w:rFonts w:ascii="Tahoma" w:eastAsia="Times New Roman" w:hAnsi="Tahoma" w:cs="Tahoma"/>
                <w:i/>
                <w:color w:val="0000FF"/>
                <w:sz w:val="20"/>
                <w:szCs w:val="20"/>
                <w:u w:val="single"/>
                <w:lang w:eastAsia="en-GB"/>
              </w:rPr>
              <w:t>ent</w:t>
            </w:r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44F3" w:rsidTr="002F1959">
        <w:tc>
          <w:tcPr>
            <w:tcW w:w="7338" w:type="dxa"/>
            <w:tcBorders>
              <w:bottom w:val="single" w:sz="4" w:space="0" w:color="auto"/>
            </w:tcBorders>
          </w:tcPr>
          <w:p w:rsidR="002F1959" w:rsidRPr="009D432E" w:rsidRDefault="003D44F3" w:rsidP="00D00CB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 you have a procedure for identifying, analysing and managing matters that present a higher risk of </w:t>
            </w:r>
            <w:bookmarkStart w:id="5" w:name="HIT_22"/>
            <w:bookmarkStart w:id="6" w:name="ORIGHIT_22"/>
            <w:bookmarkEnd w:id="5"/>
            <w:bookmarkEnd w:id="6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money la</w:t>
            </w:r>
            <w:r w:rsidR="002F1959"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undering or terrorist financing?</w:t>
            </w: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3D44F3" w:rsidRPr="009D432E" w:rsidRDefault="003D44F3" w:rsidP="00D00CB2">
            <w:pPr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en-GB"/>
              </w:rPr>
            </w:pPr>
            <w:proofErr w:type="spellStart"/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 xml:space="preserve"> </w:t>
            </w:r>
            <w:hyperlink r:id="rId8" w:history="1">
              <w:r w:rsidRPr="009D432E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>File opening form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21558" w:rsidTr="002F1959">
        <w:tc>
          <w:tcPr>
            <w:tcW w:w="9039" w:type="dxa"/>
            <w:gridSpan w:val="2"/>
            <w:shd w:val="clear" w:color="auto" w:fill="D9D9D9" w:themeFill="background1" w:themeFillShade="D9"/>
          </w:tcPr>
          <w:p w:rsidR="00121558" w:rsidRPr="009D432E" w:rsidRDefault="00121558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96052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en-GB"/>
              </w:rPr>
              <w:t>Reporting suspicions</w:t>
            </w:r>
          </w:p>
        </w:tc>
      </w:tr>
      <w:tr w:rsidR="003D44F3" w:rsidTr="002F1959">
        <w:tc>
          <w:tcPr>
            <w:tcW w:w="7338" w:type="dxa"/>
          </w:tcPr>
          <w:p w:rsidR="001E6649" w:rsidRPr="009D432E" w:rsidRDefault="00E56EE9" w:rsidP="00D00CB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 you have a process through which staff can report knowledge or suspicion of </w:t>
            </w:r>
            <w:bookmarkStart w:id="7" w:name="HIT_25"/>
            <w:bookmarkStart w:id="8" w:name="ORIGHIT_25"/>
            <w:bookmarkEnd w:id="7"/>
            <w:bookmarkEnd w:id="8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money lau</w:t>
            </w:r>
            <w:r w:rsidR="001E6649"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ndering or terrorist </w:t>
            </w:r>
            <w:proofErr w:type="spellStart"/>
            <w:r w:rsidR="001E6649"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financine?</w:t>
            </w:r>
          </w:p>
          <w:p w:rsidR="003D44F3" w:rsidRPr="009D432E" w:rsidRDefault="00E56EE9" w:rsidP="00D00CB2">
            <w:pPr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 xml:space="preserve"> </w:t>
            </w:r>
            <w:hyperlink r:id="rId9" w:history="1">
              <w:r w:rsidRPr="009D432E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>Internal suspicious activity report form</w:t>
              </w:r>
            </w:hyperlink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701" w:type="dxa"/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44F3" w:rsidTr="002F1959">
        <w:tc>
          <w:tcPr>
            <w:tcW w:w="7338" w:type="dxa"/>
          </w:tcPr>
          <w:p w:rsidR="003D44F3" w:rsidRPr="009D432E" w:rsidRDefault="00E56EE9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Have you appointed a Nominated Officer to receive suspicious activity reports (SARs) from staff and make external reports to the National Crime Agency (</w:t>
            </w:r>
            <w:proofErr w:type="spellStart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NCA</w:t>
            </w:r>
            <w:proofErr w:type="spellEnd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)?</w:t>
            </w:r>
          </w:p>
        </w:tc>
        <w:tc>
          <w:tcPr>
            <w:tcW w:w="1701" w:type="dxa"/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44F3" w:rsidTr="002F1959">
        <w:tc>
          <w:tcPr>
            <w:tcW w:w="7338" w:type="dxa"/>
          </w:tcPr>
          <w:p w:rsidR="001E6649" w:rsidRPr="009D432E" w:rsidRDefault="00E56EE9" w:rsidP="001E6649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 you have a process </w:t>
            </w:r>
            <w:r w:rsidR="001E6649"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 your Nominated Officer to make SARs?</w:t>
            </w:r>
          </w:p>
          <w:p w:rsidR="003D44F3" w:rsidRPr="009D432E" w:rsidRDefault="00E56EE9" w:rsidP="006C3E07">
            <w:pPr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en-GB"/>
              </w:rPr>
            </w:pPr>
            <w:proofErr w:type="spellStart"/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 xml:space="preserve"> in your </w:t>
            </w:r>
            <w:hyperlink r:id="rId10" w:history="1">
              <w:r w:rsidRPr="009D432E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>AML and C</w:t>
              </w:r>
              <w:r w:rsidR="006C3E07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>ounter Terrorist Financing (</w:t>
              </w:r>
              <w:proofErr w:type="spellStart"/>
              <w:r w:rsidR="006C3E07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>CTF</w:t>
              </w:r>
              <w:proofErr w:type="spellEnd"/>
              <w:r w:rsidR="006C3E07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>)</w:t>
              </w:r>
              <w:r w:rsidRPr="009D432E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 xml:space="preserve"> policy</w:t>
              </w:r>
            </w:hyperlink>
            <w:r w:rsidRPr="009D432E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701" w:type="dxa"/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44F3" w:rsidTr="002F1959">
        <w:tc>
          <w:tcPr>
            <w:tcW w:w="7338" w:type="dxa"/>
          </w:tcPr>
          <w:p w:rsidR="003D44F3" w:rsidRPr="009D432E" w:rsidRDefault="00E56EE9" w:rsidP="001E664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 you maintain a register of SARs</w:t>
            </w:r>
            <w:r w:rsidR="001E6649"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701" w:type="dxa"/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44F3" w:rsidTr="002F1959">
        <w:tc>
          <w:tcPr>
            <w:tcW w:w="7338" w:type="dxa"/>
            <w:tcBorders>
              <w:bottom w:val="single" w:sz="4" w:space="0" w:color="auto"/>
            </w:tcBorders>
          </w:tcPr>
          <w:p w:rsidR="003D44F3" w:rsidRPr="009D432E" w:rsidRDefault="001E6649" w:rsidP="001E6649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</w:t>
            </w:r>
            <w:r w:rsidR="00E56EE9"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 so, is it up to date?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21558" w:rsidTr="002F1959">
        <w:tc>
          <w:tcPr>
            <w:tcW w:w="9039" w:type="dxa"/>
            <w:gridSpan w:val="2"/>
            <w:shd w:val="clear" w:color="auto" w:fill="D9D9D9" w:themeFill="background1" w:themeFillShade="D9"/>
          </w:tcPr>
          <w:p w:rsidR="00121558" w:rsidRPr="009D432E" w:rsidRDefault="00121558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96052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en-GB"/>
              </w:rPr>
              <w:t>Client due diligence</w:t>
            </w:r>
          </w:p>
        </w:tc>
      </w:tr>
      <w:tr w:rsidR="003D44F3" w:rsidTr="002F1959">
        <w:tc>
          <w:tcPr>
            <w:tcW w:w="7338" w:type="dxa"/>
          </w:tcPr>
          <w:p w:rsidR="003D44F3" w:rsidRPr="009D432E" w:rsidRDefault="00E56EE9" w:rsidP="00D9605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 you have a procedure for conducting client due diligence, </w:t>
            </w:r>
            <w:proofErr w:type="spellStart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eg</w:t>
            </w:r>
            <w:proofErr w:type="spellEnd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set out in your </w:t>
            </w:r>
            <w:r w:rsidR="00D96052">
              <w:rPr>
                <w:rFonts w:ascii="Tahoma" w:hAnsi="Tahoma" w:cs="Tahoma"/>
                <w:sz w:val="20"/>
                <w:szCs w:val="20"/>
              </w:rPr>
              <w:t>AML policy?</w:t>
            </w:r>
          </w:p>
        </w:tc>
        <w:tc>
          <w:tcPr>
            <w:tcW w:w="1701" w:type="dxa"/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44F3" w:rsidTr="002F1959">
        <w:tc>
          <w:tcPr>
            <w:tcW w:w="7338" w:type="dxa"/>
          </w:tcPr>
          <w:p w:rsidR="003D44F3" w:rsidRPr="009D432E" w:rsidRDefault="00E56EE9" w:rsidP="00D9605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 you have a process for identifying and managing higher risk clients for which enhanced due diligence must be applied, </w:t>
            </w:r>
            <w:proofErr w:type="spellStart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eg</w:t>
            </w:r>
            <w:proofErr w:type="spellEnd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politically exposed persons</w:t>
            </w:r>
            <w:r w:rsidR="00D9605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701" w:type="dxa"/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44F3" w:rsidTr="002F1959">
        <w:tc>
          <w:tcPr>
            <w:tcW w:w="7338" w:type="dxa"/>
          </w:tcPr>
          <w:p w:rsidR="003D44F3" w:rsidRPr="009D432E" w:rsidRDefault="00E56EE9" w:rsidP="00D9605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 you have a system for ongoing</w:t>
            </w:r>
            <w:r w:rsidR="00D9605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monitoring of clients' matters (</w:t>
            </w:r>
            <w:proofErr w:type="spellStart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eg</w:t>
            </w:r>
            <w:proofErr w:type="spellEnd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D9605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ongoing AML checks; File audits/reviews)?</w:t>
            </w:r>
          </w:p>
        </w:tc>
        <w:tc>
          <w:tcPr>
            <w:tcW w:w="1701" w:type="dxa"/>
          </w:tcPr>
          <w:p w:rsidR="003D44F3" w:rsidRPr="003D44F3" w:rsidRDefault="003D44F3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21558" w:rsidTr="002F1959">
        <w:tc>
          <w:tcPr>
            <w:tcW w:w="9039" w:type="dxa"/>
            <w:gridSpan w:val="2"/>
            <w:shd w:val="clear" w:color="auto" w:fill="D9D9D9" w:themeFill="background1" w:themeFillShade="D9"/>
          </w:tcPr>
          <w:p w:rsidR="00121558" w:rsidRPr="009D432E" w:rsidRDefault="00121558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96052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en-GB"/>
              </w:rPr>
              <w:t>Other systems and controls</w:t>
            </w:r>
          </w:p>
        </w:tc>
      </w:tr>
      <w:tr w:rsidR="00E56EE9" w:rsidTr="002F1959">
        <w:tc>
          <w:tcPr>
            <w:tcW w:w="7338" w:type="dxa"/>
          </w:tcPr>
          <w:p w:rsidR="00E56EE9" w:rsidRPr="009D432E" w:rsidRDefault="00E56EE9" w:rsidP="00D9605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 you have </w:t>
            </w:r>
            <w:r w:rsidR="00D9605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train</w:t>
            </w: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relevant staff on the law relating to anti-</w:t>
            </w:r>
            <w:bookmarkStart w:id="9" w:name="HIT_28"/>
            <w:bookmarkStart w:id="10" w:name="ORIGHIT_28"/>
            <w:bookmarkEnd w:id="9"/>
            <w:bookmarkEnd w:id="10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money laundering and counter-terrorist financing and </w:t>
            </w:r>
            <w:r w:rsidR="006C3E0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provide practical training on </w:t>
            </w: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how to recognise it</w:t>
            </w:r>
            <w:r w:rsidR="00D9605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701" w:type="dxa"/>
          </w:tcPr>
          <w:p w:rsidR="00E56EE9" w:rsidRPr="003D44F3" w:rsidRDefault="00E56EE9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56EE9" w:rsidTr="002F1959">
        <w:tc>
          <w:tcPr>
            <w:tcW w:w="7338" w:type="dxa"/>
          </w:tcPr>
          <w:p w:rsidR="00E56EE9" w:rsidRPr="009D432E" w:rsidRDefault="00E56EE9" w:rsidP="006C3E07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 you have a procedure for the maintenance of anti-</w:t>
            </w:r>
            <w:bookmarkStart w:id="11" w:name="HIT_31"/>
            <w:bookmarkStart w:id="12" w:name="ORIGHIT_31"/>
            <w:bookmarkEnd w:id="11"/>
            <w:bookmarkEnd w:id="12"/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money laundering and counter-terrorist financing records?</w:t>
            </w:r>
          </w:p>
        </w:tc>
        <w:tc>
          <w:tcPr>
            <w:tcW w:w="1701" w:type="dxa"/>
          </w:tcPr>
          <w:p w:rsidR="00E56EE9" w:rsidRPr="003D44F3" w:rsidRDefault="00E56EE9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56EE9" w:rsidTr="002F1959">
        <w:tc>
          <w:tcPr>
            <w:tcW w:w="7338" w:type="dxa"/>
            <w:tcBorders>
              <w:bottom w:val="single" w:sz="4" w:space="0" w:color="auto"/>
            </w:tcBorders>
          </w:tcPr>
          <w:p w:rsidR="00E56EE9" w:rsidRPr="009D432E" w:rsidRDefault="00E56EE9" w:rsidP="006C3E07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 you have a policy on accepting funds from the client, third parties and/or in cash?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6EE9" w:rsidRPr="003D44F3" w:rsidRDefault="00E56EE9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21558" w:rsidTr="002F1959">
        <w:tc>
          <w:tcPr>
            <w:tcW w:w="9039" w:type="dxa"/>
            <w:gridSpan w:val="2"/>
            <w:shd w:val="clear" w:color="auto" w:fill="D9D9D9" w:themeFill="background1" w:themeFillShade="D9"/>
          </w:tcPr>
          <w:p w:rsidR="00121558" w:rsidRPr="009D432E" w:rsidRDefault="00121558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96052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en-GB"/>
              </w:rPr>
              <w:t>Policy</w:t>
            </w:r>
          </w:p>
        </w:tc>
      </w:tr>
      <w:tr w:rsidR="00E56EE9" w:rsidTr="002F1959">
        <w:tc>
          <w:tcPr>
            <w:tcW w:w="7338" w:type="dxa"/>
          </w:tcPr>
          <w:p w:rsidR="006C3E07" w:rsidRDefault="00E56EE9" w:rsidP="006C3E07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 you have a policy reflecting all</w:t>
            </w:r>
            <w:r w:rsidR="006C3E0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the above systems and controls?</w:t>
            </w: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E56EE9" w:rsidRPr="006C3E07" w:rsidRDefault="00E56EE9" w:rsidP="006C3E07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proofErr w:type="spellStart"/>
            <w:r w:rsidRPr="006C3E07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6C3E07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 xml:space="preserve"> </w:t>
            </w:r>
            <w:r w:rsidR="006C3E07" w:rsidRPr="006C3E07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an</w:t>
            </w:r>
            <w:r w:rsidRPr="006C3E07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 xml:space="preserve"> </w:t>
            </w:r>
            <w:hyperlink r:id="rId11" w:history="1">
              <w:r w:rsidRPr="006C3E07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 xml:space="preserve">AML and </w:t>
              </w:r>
              <w:proofErr w:type="spellStart"/>
              <w:r w:rsidRPr="006C3E07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>CTF</w:t>
              </w:r>
              <w:proofErr w:type="spellEnd"/>
              <w:r w:rsidRPr="006C3E07">
                <w:rPr>
                  <w:rFonts w:ascii="Tahoma" w:eastAsia="Times New Roman" w:hAnsi="Tahoma" w:cs="Tahoma"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 xml:space="preserve"> policy</w:t>
              </w:r>
            </w:hyperlink>
            <w:r w:rsidRPr="006C3E07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701" w:type="dxa"/>
          </w:tcPr>
          <w:p w:rsidR="00E56EE9" w:rsidRPr="003D44F3" w:rsidRDefault="00E56EE9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56EE9" w:rsidTr="002F1959">
        <w:tc>
          <w:tcPr>
            <w:tcW w:w="7338" w:type="dxa"/>
          </w:tcPr>
          <w:p w:rsidR="00E56EE9" w:rsidRPr="009D432E" w:rsidRDefault="00E56EE9" w:rsidP="00D00CB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 you train staff regularly on your policy?</w:t>
            </w:r>
          </w:p>
        </w:tc>
        <w:tc>
          <w:tcPr>
            <w:tcW w:w="1701" w:type="dxa"/>
          </w:tcPr>
          <w:p w:rsidR="00E56EE9" w:rsidRPr="003D44F3" w:rsidRDefault="00E56EE9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56EE9" w:rsidTr="002F1959">
        <w:tc>
          <w:tcPr>
            <w:tcW w:w="7338" w:type="dxa"/>
          </w:tcPr>
          <w:p w:rsidR="00E56EE9" w:rsidRPr="009D432E" w:rsidRDefault="00E56EE9" w:rsidP="006C3E07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D432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 you have a process for monitoring compliance with and reviewing your </w:t>
            </w:r>
            <w:bookmarkStart w:id="13" w:name="HIT_34"/>
            <w:bookmarkStart w:id="14" w:name="ORIGHIT_34"/>
            <w:bookmarkEnd w:id="13"/>
            <w:bookmarkEnd w:id="14"/>
            <w:r w:rsidR="006C3E07" w:rsidRPr="006C3E07">
              <w:rPr>
                <w:rFonts w:ascii="Tahoma" w:eastAsia="Times New Roman" w:hAnsi="Tahoma" w:cs="Tahoma"/>
                <w:color w:val="002060"/>
                <w:sz w:val="20"/>
                <w:szCs w:val="20"/>
                <w:lang w:eastAsia="en-GB"/>
              </w:rPr>
              <w:t xml:space="preserve">AML &amp; </w:t>
            </w:r>
            <w:proofErr w:type="spellStart"/>
            <w:r w:rsidR="006C3E07" w:rsidRPr="006C3E07">
              <w:rPr>
                <w:rFonts w:ascii="Tahoma" w:eastAsia="Times New Roman" w:hAnsi="Tahoma" w:cs="Tahoma"/>
                <w:color w:val="002060"/>
                <w:sz w:val="20"/>
                <w:szCs w:val="20"/>
                <w:lang w:eastAsia="en-GB"/>
              </w:rPr>
              <w:t>CTF</w:t>
            </w:r>
            <w:proofErr w:type="spellEnd"/>
            <w:r w:rsidRPr="006C3E07">
              <w:rPr>
                <w:rFonts w:ascii="Tahoma" w:eastAsia="Times New Roman" w:hAnsi="Tahoma" w:cs="Tahoma"/>
                <w:color w:val="002060"/>
                <w:sz w:val="20"/>
                <w:szCs w:val="20"/>
                <w:lang w:eastAsia="en-GB"/>
              </w:rPr>
              <w:t xml:space="preserve"> policy</w:t>
            </w:r>
            <w:r w:rsidR="006C3E0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including file audits/reviews and SAR register reviews?</w:t>
            </w:r>
          </w:p>
        </w:tc>
        <w:tc>
          <w:tcPr>
            <w:tcW w:w="1701" w:type="dxa"/>
          </w:tcPr>
          <w:p w:rsidR="00E56EE9" w:rsidRPr="003D44F3" w:rsidRDefault="00E56EE9" w:rsidP="00D00CB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E56EE9" w:rsidRDefault="00E56EE9" w:rsidP="00AE477E"/>
    <w:sectPr w:rsidR="00E56EE9" w:rsidSect="003D44F3">
      <w:headerReference w:type="default" r:id="rId12"/>
      <w:pgSz w:w="11906" w:h="16838"/>
      <w:pgMar w:top="1440" w:right="1133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F3" w:rsidRDefault="003D44F3" w:rsidP="003D44F3">
      <w:pPr>
        <w:spacing w:after="0" w:line="240" w:lineRule="auto"/>
      </w:pPr>
      <w:r>
        <w:separator/>
      </w:r>
    </w:p>
  </w:endnote>
  <w:endnote w:type="continuationSeparator" w:id="0">
    <w:p w:rsidR="003D44F3" w:rsidRDefault="003D44F3" w:rsidP="003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F3" w:rsidRDefault="003D44F3" w:rsidP="003D44F3">
      <w:pPr>
        <w:spacing w:after="0" w:line="240" w:lineRule="auto"/>
      </w:pPr>
      <w:r>
        <w:separator/>
      </w:r>
    </w:p>
  </w:footnote>
  <w:footnote w:type="continuationSeparator" w:id="0">
    <w:p w:rsidR="003D44F3" w:rsidRDefault="003D44F3" w:rsidP="003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F3" w:rsidRDefault="003D44F3" w:rsidP="003D44F3">
    <w:pPr>
      <w:pStyle w:val="Header"/>
      <w:ind w:hanging="567"/>
    </w:pPr>
    <w:r>
      <w:rPr>
        <w:noProof/>
        <w:lang w:eastAsia="en-GB"/>
      </w:rPr>
      <w:drawing>
        <wp:inline distT="0" distB="0" distL="0" distR="0" wp14:anchorId="77FBAB98" wp14:editId="0CF2DE68">
          <wp:extent cx="1809750" cy="354187"/>
          <wp:effectExtent l="0" t="0" r="0" b="8255"/>
          <wp:docPr id="1" name="Picture 1" descr="C:\Users\cmm\AppData\Local\Microsoft\Windows\Temporary Internet Files\Content.Word\LN Logo (gif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\AppData\Local\Microsoft\Windows\Temporary Internet Files\Content.Word\LN Logo (gif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193" cy="35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921095">
      <w:drawing>
        <wp:inline distT="0" distB="0" distL="0" distR="0" wp14:anchorId="5C4AFCBE" wp14:editId="43CEF15F">
          <wp:extent cx="1218789" cy="666750"/>
          <wp:effectExtent l="0" t="0" r="635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142" cy="6625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3D44F3" w:rsidRDefault="003D44F3" w:rsidP="003D44F3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30"/>
    <w:multiLevelType w:val="multilevel"/>
    <w:tmpl w:val="BC4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0D17"/>
    <w:multiLevelType w:val="hybridMultilevel"/>
    <w:tmpl w:val="9372E908"/>
    <w:lvl w:ilvl="0" w:tplc="5E041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2A5"/>
    <w:multiLevelType w:val="multilevel"/>
    <w:tmpl w:val="FC8C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40713"/>
    <w:multiLevelType w:val="hybridMultilevel"/>
    <w:tmpl w:val="53266DF8"/>
    <w:lvl w:ilvl="0" w:tplc="B5B4370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4F815FD"/>
    <w:multiLevelType w:val="multilevel"/>
    <w:tmpl w:val="61C8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3"/>
    <w:rsid w:val="00083BCA"/>
    <w:rsid w:val="00121558"/>
    <w:rsid w:val="001E6649"/>
    <w:rsid w:val="002F1959"/>
    <w:rsid w:val="003D44F3"/>
    <w:rsid w:val="004B468B"/>
    <w:rsid w:val="006C3E07"/>
    <w:rsid w:val="009D432E"/>
    <w:rsid w:val="00A4372B"/>
    <w:rsid w:val="00AE477E"/>
    <w:rsid w:val="00D96052"/>
    <w:rsid w:val="00E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F3"/>
  </w:style>
  <w:style w:type="paragraph" w:styleId="Footer">
    <w:name w:val="footer"/>
    <w:basedOn w:val="Normal"/>
    <w:link w:val="FooterChar"/>
    <w:uiPriority w:val="99"/>
    <w:unhideWhenUsed/>
    <w:rsid w:val="003D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F3"/>
  </w:style>
  <w:style w:type="paragraph" w:styleId="BalloonText">
    <w:name w:val="Balloon Text"/>
    <w:basedOn w:val="Normal"/>
    <w:link w:val="BalloonTextChar"/>
    <w:uiPriority w:val="99"/>
    <w:semiHidden/>
    <w:unhideWhenUsed/>
    <w:rsid w:val="003D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F3"/>
  </w:style>
  <w:style w:type="paragraph" w:styleId="Footer">
    <w:name w:val="footer"/>
    <w:basedOn w:val="Normal"/>
    <w:link w:val="FooterChar"/>
    <w:uiPriority w:val="99"/>
    <w:unhideWhenUsed/>
    <w:rsid w:val="003D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F3"/>
  </w:style>
  <w:style w:type="paragraph" w:styleId="BalloonText">
    <w:name w:val="Balloon Text"/>
    <w:basedOn w:val="Normal"/>
    <w:link w:val="BalloonTextChar"/>
    <w:uiPriority w:val="99"/>
    <w:semiHidden/>
    <w:unhideWhenUsed/>
    <w:rsid w:val="003D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snexis.com/uk/lexispsl/practicecompliance/docfromresult/Z-WA-A-AUUU-AUUU-MsSWYWZ-UUV-U-U-U-U-U-U-AVWYUYAYEC-AVWCZZWZEC-ZZWVYYVCB-U-U/2/linkHandler.faces?ps=Search,PRACTICALGUIDANCE&amp;bct=A&amp;homeCsi=393851&amp;A=0.37527247849094625&amp;urlEnc=ISO-8859-1&amp;&amp;dpsi=0OKZ&amp;remotekey1=DOC-ID&amp;remotekey2=0OKZ_140638&amp;service=DOC-ID&amp;origdpsi=0O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xisnexis.com/uk/lexispsl/practicecompliance/docfromresult/Z-WA-A-AUUU-AUUU-MsSWYWZ-UUV-U-U-U-U-U-U-AVWYUYAYEC-AVWCZZWZEC-ZZWVYYVCB-U-U/2/linkHandler.faces?ps=Search,PRACTICALGUIDANCE&amp;bct=A&amp;homeCsi=393851&amp;A=0.37527247849094625&amp;urlEnc=ISO-8859-1&amp;&amp;dpsi=0OKZ&amp;remotekey1=DOC-ID&amp;remotekey2=0OKZ_140746&amp;service=DOC-ID&amp;origdpsi=0O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xisnexis.com/uk/lexispsl/practicecompliance/docfromresult/Z-WA-A-AUUU-AUUU-MsSWYWZ-UUV-U-U-U-U-U-U-AVWYUYAYEC-AVWCZZWZEC-ZZWVYYVCB-U-U/2/linkHandler.faces?ps=Search,PRACTICALGUIDANCE&amp;bct=A&amp;homeCsi=393851&amp;A=0.37527247849094625&amp;urlEnc=ISO-8859-1&amp;&amp;dpsi=0OKZ&amp;remotekey1=DOC-ID&amp;remotekey2=0OKZ_140746&amp;service=DOC-ID&amp;origdpsi=0O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isnexis.com/uk/lexispsl/practicecompliance/docfromresult/Z-WA-A-AUUU-AUUU-MsSWYWZ-UUV-U-U-U-U-U-U-AVWYUYAYEC-AVWCZZWZEC-ZZWVYYVCB-U-U/2/linkHandler.faces?ps=Search,PRACTICALGUIDANCE&amp;bct=A&amp;homeCsi=393851&amp;A=0.37527247849094625&amp;urlEnc=ISO-8859-1&amp;&amp;dpsi=0OKZ&amp;remotekey1=DOC-ID&amp;remotekey2=0OKZ_140570&amp;service=DOC-ID&amp;origdpsi=0O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cmm</cp:lastModifiedBy>
  <cp:revision>1</cp:revision>
  <dcterms:created xsi:type="dcterms:W3CDTF">2016-03-16T09:57:00Z</dcterms:created>
  <dcterms:modified xsi:type="dcterms:W3CDTF">2016-03-16T11:02:00Z</dcterms:modified>
</cp:coreProperties>
</file>